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t xml:space="preserve">公</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开</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件</w:t>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shd w:val="clear" w:color="auto"/>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shd w:val="clear" w:color="auto"/>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pStyle w:val="918"/>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：常州市新北区龙虎塘中学改扩建项目厨房设备采购</w:t>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default" w:ascii="宋体" w:hAnsi="宋体" w:eastAsia="宋体" w:cs="宋体"/>
          <w:bCs/>
          <w:color w:val="auto"/>
          <w:sz w:val="32"/>
          <w:szCs w:val="32"/>
          <w:highlight w:val="none"/>
          <w:lang w:val="en-US"/>
        </w:rPr>
        <w:outlineLvl w:val="9"/>
      </w:pPr>
      <w:r>
        <w:rPr>
          <w:rFonts w:hint="eastAsia" w:ascii="宋体" w:hAnsi="宋体" w:eastAsia="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JSZC-320411009-JDGS-G2026-0019</w:t>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常州市新北区龙虎塘中学</w:t>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val="en-US" w:eastAsia="zh-CN"/>
        </w:rPr>
        <w:outlineLvl w:val="9"/>
      </w:pPr>
      <w:r>
        <w:rPr>
          <w:rFonts w:hint="eastAsia" w:ascii="宋体" w:hAnsi="宋体" w:eastAsia="宋体" w:cs="宋体"/>
          <w:bCs/>
          <w:color w:val="auto"/>
          <w:sz w:val="32"/>
          <w:szCs w:val="32"/>
          <w:highlight w:val="none"/>
        </w:rPr>
        <w:t xml:space="preserve">采购代理机构：</w:t>
      </w:r>
      <w:r>
        <w:rPr>
          <w:rFonts w:hint="eastAsia" w:ascii="宋体" w:hAnsi="宋体" w:cs="宋体"/>
          <w:bCs/>
          <w:color w:val="auto"/>
          <w:sz w:val="32"/>
          <w:szCs w:val="32"/>
          <w:highlight w:val="none"/>
          <w:lang w:val="en-US" w:eastAsia="zh-CN"/>
        </w:rPr>
        <w:t xml:space="preserve">江苏建达全过程工程咨询有限公司</w:t>
      </w:r>
      <w:r/>
    </w:p>
    <w:p>
      <w:pPr>
        <w:jc w:val="center"/>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br w:type="page" w:clear="all"/>
      </w:r>
      <w:bookmarkStart w:id="0" w:name="_Toc99301418"/>
      <w:r/>
      <w:r/>
    </w:p>
    <w:p>
      <w:pPr>
        <w:jc w:val="center"/>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44"/>
          <w:szCs w:val="44"/>
          <w:highlight w:val="none"/>
        </w:rPr>
        <w:t xml:space="preserve">目      录</w:t>
      </w:r>
      <w:bookmarkEnd w:id="0"/>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51"/>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_Toc14363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_Toc14363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1"/>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_Toc23687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_Toc23687 \h </w:instrText>
      </w:r>
      <w:r>
        <w:rPr>
          <w:color w:val="auto"/>
          <w:sz w:val="28"/>
          <w:szCs w:val="28"/>
          <w:highlight w:val="none"/>
        </w:rPr>
        <w:fldChar w:fldCharType="separate"/>
      </w:r>
      <w:r>
        <w:rPr>
          <w:color w:val="auto"/>
          <w:sz w:val="28"/>
          <w:szCs w:val="28"/>
          <w:highlight w:val="none"/>
        </w:rPr>
        <w:t xml:space="preserve">7</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1"/>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_Toc32565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_Toc32565 \h </w:instrText>
      </w:r>
      <w:r>
        <w:rPr>
          <w:color w:val="auto"/>
          <w:sz w:val="28"/>
          <w:szCs w:val="28"/>
          <w:highlight w:val="none"/>
        </w:rPr>
        <w:fldChar w:fldCharType="separate"/>
      </w:r>
      <w:r>
        <w:rPr>
          <w:color w:val="auto"/>
          <w:sz w:val="28"/>
          <w:szCs w:val="28"/>
          <w:highlight w:val="none"/>
        </w:rPr>
        <w:t xml:space="preserve">21</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1"/>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_Toc72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_Toc72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1"/>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_Toc14061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olor w:val="auto"/>
          <w:sz w:val="28"/>
          <w:szCs w:val="28"/>
          <w:highlight w:val="none"/>
          <w:lang w:val="en-US" w:eastAsia="zh-CN"/>
        </w:rPr>
        <w:t xml:space="preserve">32</w:t>
      </w:r>
      <w:r/>
    </w:p>
    <w:p>
      <w:pPr>
        <w:pStyle w:val="751"/>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_Toc17877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第六章  </w:t>
      </w:r>
      <w:r>
        <w:rPr>
          <w:rFonts w:hint="eastAsia" w:ascii="宋体" w:hAnsi="宋体" w:eastAsia="宋体" w:cs="宋体"/>
          <w:color w:val="auto"/>
          <w:sz w:val="28"/>
          <w:szCs w:val="28"/>
          <w:highlight w:val="none"/>
        </w:rPr>
        <w:t xml:space="preserve">拟签订的合同文本</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olor w:val="auto"/>
          <w:sz w:val="28"/>
          <w:szCs w:val="28"/>
          <w:highlight w:val="none"/>
          <w:lang w:val="en-US" w:eastAsia="zh-CN"/>
        </w:rPr>
        <w:t xml:space="preserve">39</w:t>
      </w:r>
      <w:r/>
    </w:p>
    <w:p>
      <w:pPr>
        <w:pStyle w:val="751"/>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_Toc8004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第七章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b/>
          <w:bCs/>
          <w:color w:val="auto"/>
          <w:sz w:val="30"/>
          <w:szCs w:val="30"/>
          <w:highlight w:val="none"/>
        </w:rPr>
        <w:t xml:space="preserve">投标文件的组成及提交须知</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s="宋体"/>
          <w:bCs/>
          <w:color w:val="auto"/>
          <w:sz w:val="28"/>
          <w:szCs w:val="28"/>
          <w:highlight w:val="none"/>
          <w:lang w:val="en-US" w:eastAsia="zh-CN"/>
        </w:rPr>
        <w:t xml:space="preserve">53</w:t>
      </w:r>
      <w:r/>
    </w:p>
    <w:p>
      <w:pPr>
        <w:pStyle w:val="751"/>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end"/>
      </w:r>
      <w:r/>
    </w:p>
    <w:p>
      <w:pPr>
        <w:pStyle w:val="751"/>
        <w:keepLines w:val="0"/>
        <w:keepNext w:val="0"/>
        <w:pageBreakBefore w:val="0"/>
        <w:spacing w:line="720" w:lineRule="auto"/>
        <w:shd w:val="clear" w:color="auto"/>
        <w:widowControl w:val="off"/>
        <w:rPr>
          <w:rFonts w:hint="eastAsia" w:ascii="宋体" w:hAnsi="宋体" w:eastAsia="宋体" w:cs="宋体"/>
          <w:b/>
          <w:bCs/>
          <w:color w:val="auto"/>
          <w:sz w:val="30"/>
          <w:szCs w:val="30"/>
          <w:highlight w:val="none"/>
        </w:rPr>
        <w:outlineLvl w:val="9"/>
      </w:pPr>
      <w:r>
        <w:rPr>
          <w:rFonts w:hint="eastAsia" w:ascii="宋体" w:hAnsi="宋体" w:eastAsia="宋体" w:cs="宋体"/>
          <w:b/>
          <w:bCs/>
          <w:color w:val="auto"/>
          <w:sz w:val="30"/>
          <w:szCs w:val="30"/>
          <w:highlight w:val="none"/>
        </w:rPr>
      </w:r>
      <w:r/>
    </w:p>
    <w:p>
      <w:pPr>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41"/>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41"/>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41"/>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41"/>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bookmarkStart w:id="1" w:name="_Toc14363"/>
      <w:r>
        <w:rPr>
          <w:rFonts w:hint="eastAsia" w:ascii="宋体" w:hAnsi="宋体" w:eastAsia="宋体" w:cs="宋体"/>
          <w:b/>
          <w:color w:val="auto"/>
          <w:sz w:val="32"/>
          <w:szCs w:val="32"/>
          <w:highlight w:val="none"/>
        </w:rPr>
        <w:t xml:space="preserve">第一章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投标邀请</w:t>
      </w:r>
      <w:bookmarkEnd w:id="1"/>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u w:val="single"/>
          <w:lang w:eastAsia="zh-CN"/>
        </w:rPr>
        <w:t xml:space="preserve">常州市新北区龙虎塘中学</w:t>
      </w:r>
      <w:r>
        <w:rPr>
          <w:rFonts w:hint="eastAsia" w:ascii="宋体" w:hAnsi="宋体" w:eastAsia="宋体" w:cs="宋体"/>
          <w:color w:val="auto"/>
          <w:sz w:val="21"/>
          <w:szCs w:val="21"/>
          <w:highlight w:val="none"/>
        </w:rPr>
        <w:t xml:space="preserve">的委托，</w:t>
      </w:r>
      <w:r>
        <w:rPr>
          <w:rFonts w:hint="eastAsia" w:ascii="宋体" w:hAnsi="宋体" w:eastAsia="宋体" w:cs="宋体"/>
          <w:color w:val="auto"/>
          <w:sz w:val="21"/>
          <w:szCs w:val="21"/>
          <w:highlight w:val="none"/>
          <w:u w:val="single"/>
          <w:lang w:eastAsia="zh-CN"/>
        </w:rPr>
        <w:t xml:space="preserve">江苏建达全过程工程咨询有限公司</w:t>
      </w:r>
      <w:r>
        <w:rPr>
          <w:rFonts w:hint="eastAsia" w:ascii="宋体" w:hAnsi="宋体" w:eastAsia="宋体" w:cs="宋体"/>
          <w:color w:val="auto"/>
          <w:sz w:val="21"/>
          <w:szCs w:val="21"/>
          <w:highlight w:val="none"/>
        </w:rPr>
        <w:t xml:space="preserve">就</w:t>
      </w:r>
      <w:r>
        <w:rPr>
          <w:rFonts w:hint="eastAsia" w:ascii="宋体" w:hAnsi="宋体" w:cs="宋体"/>
          <w:color w:val="auto"/>
          <w:sz w:val="21"/>
          <w:szCs w:val="21"/>
          <w:highlight w:val="none"/>
          <w:u w:val="single"/>
          <w:lang w:eastAsia="zh-CN"/>
        </w:rPr>
        <w:t xml:space="preserve">常州市新北区龙虎塘中学改扩建项目厨房设备采购</w:t>
      </w:r>
      <w:r>
        <w:rPr>
          <w:rFonts w:hint="eastAsia" w:ascii="宋体" w:hAnsi="宋体" w:eastAsia="宋体" w:cs="宋体"/>
          <w:color w:val="auto"/>
          <w:sz w:val="21"/>
          <w:szCs w:val="21"/>
          <w:highlight w:val="none"/>
        </w:rPr>
        <w:t xml:space="preserve">进行公开招标采购，各潜在投标人可在“苏采云”平台自行免费下载招标文件，并于</w:t>
      </w:r>
      <w:r>
        <w:rPr>
          <w:rFonts w:hint="eastAsia" w:ascii="宋体" w:hAnsi="宋体" w:eastAsia="宋体" w:cs="宋体"/>
          <w:color w:val="auto"/>
          <w:sz w:val="21"/>
          <w:szCs w:val="21"/>
          <w:highlight w:val="none"/>
          <w:u w:val="single"/>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5</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27</w:t>
      </w:r>
      <w:r>
        <w:rPr>
          <w:rFonts w:hint="eastAsia" w:ascii="宋体" w:hAnsi="宋体" w:eastAsia="宋体" w:cs="宋体"/>
          <w:bCs/>
          <w:color w:val="auto"/>
          <w:sz w:val="21"/>
          <w:szCs w:val="21"/>
          <w:highlight w:val="none"/>
          <w:u w:val="single"/>
        </w:rPr>
        <w:t xml:space="preserve">日</w:t>
      </w:r>
      <w:r>
        <w:rPr>
          <w:rFonts w:hint="eastAsia" w:ascii="宋体" w:hAnsi="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rPr>
        <w:t xml:space="preserve">点</w:t>
      </w:r>
      <w:r>
        <w:rPr>
          <w:rFonts w:hint="eastAsia" w:ascii="宋体" w:hAnsi="宋体" w:cs="宋体"/>
          <w:bCs/>
          <w:color w:val="auto"/>
          <w:sz w:val="21"/>
          <w:szCs w:val="21"/>
          <w:highlight w:val="none"/>
          <w:u w:val="single"/>
          <w:lang w:val="en-US" w:eastAsia="zh-CN"/>
        </w:rPr>
        <w:t xml:space="preserve">3</w:t>
      </w:r>
      <w:r>
        <w:rPr>
          <w:rFonts w:hint="eastAsia" w:ascii="宋体" w:hAnsi="宋体" w:eastAsia="宋体" w:cs="宋体"/>
          <w:bCs/>
          <w:color w:val="auto"/>
          <w:sz w:val="21"/>
          <w:szCs w:val="21"/>
          <w:highlight w:val="none"/>
          <w:u w:val="single"/>
        </w:rPr>
        <w:t xml:space="preserve">0分（</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p>
      <w:pPr>
        <w:jc w:val="left"/>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一、项目基本情况</w:t>
      </w:r>
      <w:r/>
    </w:p>
    <w:p>
      <w:pPr>
        <w:ind w:firstLine="42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1.项目编号：</w:t>
      </w:r>
      <w:r>
        <w:rPr>
          <w:rFonts w:hint="eastAsia" w:ascii="宋体" w:hAnsi="宋体" w:cs="宋体"/>
          <w:color w:val="auto"/>
          <w:sz w:val="21"/>
          <w:szCs w:val="21"/>
          <w:highlight w:val="none"/>
          <w:u w:val="none"/>
          <w:lang w:eastAsia="zh-CN"/>
        </w:rPr>
        <w:t xml:space="preserve">JSZC-320411009-JDGS-G2026-0019</w:t>
      </w:r>
      <w:r/>
    </w:p>
    <w:p>
      <w:pPr>
        <w:ind w:firstLine="420"/>
        <w:spacing w:line="360" w:lineRule="auto"/>
        <w:shd w:val="clear" w:color="auto"/>
        <w:rPr>
          <w:rFonts w:hint="eastAsia" w:ascii="宋体" w:hAnsi="宋体" w:eastAsia="宋体" w:cs="宋体"/>
          <w:color w:val="auto"/>
          <w:sz w:val="21"/>
          <w:szCs w:val="21"/>
          <w:highlight w:val="none"/>
          <w:u w:val="none"/>
          <w:lang w:val="en-US"/>
        </w:rPr>
        <w:outlineLvl w:val="9"/>
      </w:pPr>
      <w:r>
        <w:rPr>
          <w:rFonts w:hint="eastAsia" w:ascii="宋体" w:hAnsi="宋体" w:eastAsia="宋体" w:cs="宋体"/>
          <w:color w:val="auto"/>
          <w:sz w:val="21"/>
          <w:szCs w:val="21"/>
          <w:highlight w:val="none"/>
          <w:u w:val="none"/>
        </w:rPr>
        <w:t xml:space="preserve">2.项目名称：</w:t>
      </w:r>
      <w:r>
        <w:rPr>
          <w:rFonts w:hint="eastAsia" w:ascii="宋体" w:hAnsi="宋体" w:cs="宋体"/>
          <w:color w:val="auto"/>
          <w:sz w:val="21"/>
          <w:szCs w:val="21"/>
          <w:highlight w:val="none"/>
          <w:u w:val="none"/>
          <w:lang w:eastAsia="zh-CN"/>
        </w:rPr>
        <w:t xml:space="preserve">常州市新北区龙虎塘中学改扩建项目厨房设备采购</w:t>
      </w:r>
      <w:r/>
    </w:p>
    <w:p>
      <w:pPr>
        <w:ind w:firstLine="42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3.项目预算金额</w:t>
      </w:r>
      <w:r>
        <w:rPr>
          <w:rFonts w:hint="eastAsia" w:ascii="宋体" w:hAnsi="宋体" w:cs="宋体"/>
          <w:color w:val="auto"/>
          <w:sz w:val="21"/>
          <w:szCs w:val="21"/>
          <w:highlight w:val="none"/>
          <w:u w:val="none"/>
          <w:lang w:eastAsia="zh-CN"/>
        </w:rPr>
        <w:t xml:space="preserve">：</w:t>
      </w:r>
      <w:r>
        <w:rPr>
          <w:rFonts w:hint="eastAsia" w:ascii="宋体" w:hAnsi="宋体" w:cs="宋体"/>
          <w:color w:val="auto"/>
          <w:sz w:val="21"/>
          <w:szCs w:val="21"/>
          <w:highlight w:val="none"/>
          <w:u w:val="none"/>
          <w:lang w:val="en-US" w:eastAsia="zh-CN"/>
        </w:rPr>
        <w:t xml:space="preserve">103万元</w:t>
      </w:r>
      <w:r/>
    </w:p>
    <w:p>
      <w:pPr>
        <w:ind w:firstLine="42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21"/>
          <w:highlight w:val="none"/>
          <w:u w:val="none"/>
        </w:rPr>
        <w:t xml:space="preserve">项目最高限价：</w:t>
      </w:r>
      <w:r>
        <w:rPr>
          <w:rFonts w:hint="eastAsia" w:ascii="宋体" w:hAnsi="宋体" w:cs="宋体"/>
          <w:color w:val="auto"/>
          <w:sz w:val="21"/>
          <w:szCs w:val="21"/>
          <w:highlight w:val="none"/>
          <w:u w:val="none"/>
          <w:lang w:val="en-US" w:eastAsia="zh-CN"/>
        </w:rPr>
        <w:t xml:space="preserve">103万元</w:t>
      </w:r>
      <w:r/>
    </w:p>
    <w:p>
      <w:pPr>
        <w:ind w:firstLine="420"/>
        <w:spacing w:line="360" w:lineRule="auto"/>
        <w:shd w:val="clear" w:color="auto"/>
        <w:rPr>
          <w:rFonts w:hint="eastAsia" w:ascii="宋体" w:hAnsi="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w:t>
      </w:r>
      <w:r>
        <w:rPr>
          <w:rFonts w:hint="eastAsia" w:ascii="宋体" w:hAnsi="宋体" w:cs="宋体"/>
          <w:color w:val="auto"/>
          <w:sz w:val="21"/>
          <w:szCs w:val="21"/>
          <w:highlight w:val="none"/>
          <w:u w:val="none"/>
          <w:lang w:val="en-US" w:eastAsia="zh-CN"/>
        </w:rPr>
        <w:t xml:space="preserve">求：常州市新北区龙虎塘中学改扩建项目厨房设备采购，包括但不限于招标文件及其基本技术要求范围内相应货物制造（采购）前的准备（包括现场踏勘、技术核对等）、采购、定制、加工制作、检验检测、包装、发货、运输、装卸至现场指定地点、安装、调试、技术服务、主管单位验收、质保期及维保服务等全部内容。详细内容见本招标文件采购需求。</w:t>
      </w:r>
      <w:r/>
    </w:p>
    <w:p>
      <w:pPr>
        <w:ind w:firstLine="42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cs="宋体"/>
          <w:color w:val="auto"/>
          <w:sz w:val="21"/>
          <w:szCs w:val="21"/>
          <w:highlight w:val="none"/>
          <w:u w:val="none"/>
          <w:lang w:val="en-US" w:eastAsia="zh-CN"/>
        </w:rPr>
        <w:t xml:space="preserve">6.合同履行期限：合同签订生效后45日历天内供货、安装、调试完毕并验收合格直至交付使用。同时工期必须严格服从采购人的安排，满足工程进度的要求。</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.本项目是否接受联合体投标：</w:t>
      </w:r>
      <w:r>
        <w:rPr>
          <w:rFonts w:hint="eastAsia" w:ascii="宋体" w:hAnsi="宋体" w:cs="宋体"/>
          <w:szCs w:val="21"/>
          <w:highlight w:val="none"/>
        </w:rPr>
        <w:t xml:space="preserve">□是  ■否。</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.本项目是否接受进口产品投标：</w:t>
      </w:r>
      <w:r>
        <w:rPr>
          <w:rFonts w:hint="eastAsia" w:ascii="宋体" w:hAnsi="宋体" w:cs="宋体"/>
          <w:szCs w:val="21"/>
          <w:highlight w:val="none"/>
        </w:rPr>
        <w:t xml:space="preserve">□是  ■否。</w:t>
      </w:r>
      <w:r/>
    </w:p>
    <w:p>
      <w:pPr>
        <w:jc w:val="left"/>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二、申请人的资格要求（须同时满足）</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1.满足《中华人民共和国政府采购法》第二十二条规定以及下列情形：</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1.1未被“信用中国”网站（</w:t>
      </w:r>
      <w:r>
        <w:rPr>
          <w:rFonts w:hint="eastAsia" w:ascii="宋体" w:hAnsi="宋体" w:eastAsia="宋体" w:cs="宋体"/>
          <w:color w:val="auto"/>
          <w:sz w:val="21"/>
          <w:szCs w:val="21"/>
          <w:highlight w:val="none"/>
          <w:lang w:val="en-US" w:eastAsia="zh-CN"/>
        </w:rPr>
        <w:t xml:space="preserve">www</w:t>
      </w:r>
      <w:r>
        <w:rPr>
          <w:rFonts w:hint="eastAsia" w:ascii="宋体" w:hAnsi="宋体" w:eastAsia="宋体" w:cs="宋体"/>
          <w:color w:val="auto"/>
          <w:sz w:val="21"/>
          <w:szCs w:val="21"/>
          <w:highlight w:val="none"/>
        </w:rPr>
        <w:t xml:space="preserve">.creditchina.gov.cn）或“中国政府采购网”网站（www.ccgp.gov.cn）列入失信被执行人、重大税收违法失信主体、政府采购严重违法失信行为记录名单；</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2.落实政府采购政策需满足的资格要求：</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2.1 中小企业政策（说明：中小企业包含中型、小型、微型企业，小微企业包含小型、微型企业）</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本项目专门面向  </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中小 </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小微企业  采购。即：提供的</w:t>
      </w:r>
      <w:r>
        <w:rPr>
          <w:rFonts w:hint="eastAsia" w:ascii="宋体" w:hAnsi="宋体" w:cs="宋体"/>
          <w:color w:val="auto"/>
          <w:szCs w:val="21"/>
          <w:highlight w:val="none"/>
          <w:lang w:eastAsia="zh-CN"/>
        </w:rPr>
        <w:t xml:space="preserve">货物</w:t>
      </w:r>
      <w:r>
        <w:rPr>
          <w:rFonts w:hint="eastAsia" w:ascii="宋体" w:hAnsi="宋体" w:cs="宋体"/>
          <w:color w:val="auto"/>
          <w:szCs w:val="21"/>
          <w:highlight w:val="none"/>
        </w:rPr>
        <w:t xml:space="preserve">全部由符合政策要求的中小/小微企业承接。</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i/>
          <w:iCs/>
          <w:color w:val="auto"/>
          <w:sz w:val="21"/>
          <w:szCs w:val="21"/>
          <w:highlight w:val="none"/>
          <w:u w:val="single"/>
        </w:rPr>
        <w:outlineLvl w:val="9"/>
      </w:pPr>
      <w:r>
        <w:rPr>
          <w:rFonts w:hint="eastAsia" w:ascii="宋体" w:hAnsi="宋体" w:eastAsia="宋体" w:cs="宋体"/>
          <w:color w:val="auto"/>
          <w:sz w:val="21"/>
          <w:szCs w:val="21"/>
          <w:highlight w:val="none"/>
        </w:rPr>
        <w:t xml:space="preserve">3.本项目的特定资格要求：</w:t>
      </w:r>
      <w:r/>
    </w:p>
    <w:p>
      <w:pPr>
        <w:ind w:firstLine="420"/>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3.1本项目是否接受分支机构参与投标：</w:t>
      </w:r>
      <w:r>
        <w:rPr>
          <w:rFonts w:ascii="Wingdings 2" w:hAnsi="Wingdings 2" w:eastAsia="Wingdings 2" w:cs="Wingdings 2"/>
          <w:color w:val="auto"/>
          <w:sz w:val="21"/>
          <w:szCs w:val="21"/>
          <w:highlight w:val="none"/>
        </w:rPr>
        <w:t xml:space="preserve">£</w:t>
      </w:r>
      <w:r>
        <w:rPr>
          <w:rFonts w:hint="eastAsia" w:ascii="宋体" w:hAnsi="宋体" w:cs="宋体"/>
          <w:color w:val="auto"/>
          <w:sz w:val="21"/>
          <w:szCs w:val="21"/>
          <w:highlight w:val="none"/>
          <w:lang w:eastAsia="zh-CN"/>
        </w:rPr>
        <w:t xml:space="preserve">是</w:t>
      </w:r>
      <w:r>
        <w:rPr>
          <w:rFonts w:hint="eastAsia" w:ascii="宋体" w:hAnsi="宋体" w:eastAsia="宋体" w:cs="宋体"/>
          <w:color w:val="auto"/>
          <w:sz w:val="21"/>
          <w:szCs w:val="21"/>
          <w:highlight w:val="none"/>
        </w:rPr>
        <w:t xml:space="preserve">■否。</w:t>
      </w:r>
      <w:r/>
    </w:p>
    <w:p>
      <w:pPr>
        <w:ind w:firstLine="420"/>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3.2本项目是否属于政府购买服务：</w:t>
      </w:r>
      <w:r>
        <w:rPr>
          <w:rFonts w:ascii="Wingdings 2" w:hAnsi="Wingdings 2" w:eastAsia="Wingdings 2" w:cs="Wingdings 2"/>
          <w:color w:val="auto"/>
          <w:sz w:val="21"/>
          <w:szCs w:val="21"/>
          <w:highlight w:val="none"/>
        </w:rPr>
        <w:t xml:space="preserve">£</w:t>
      </w:r>
      <w:r>
        <w:rPr>
          <w:rFonts w:hint="eastAsia" w:ascii="宋体" w:hAnsi="宋体" w:cs="宋体"/>
          <w:color w:val="auto"/>
          <w:sz w:val="21"/>
          <w:szCs w:val="21"/>
          <w:highlight w:val="none"/>
          <w:lang w:eastAsia="zh-CN"/>
        </w:rPr>
        <w:t xml:space="preserve">是</w:t>
      </w:r>
      <w:r>
        <w:rPr>
          <w:rFonts w:hint="eastAsia" w:ascii="宋体" w:hAnsi="宋体" w:eastAsia="宋体" w:cs="宋体"/>
          <w:color w:val="auto"/>
          <w:sz w:val="21"/>
          <w:szCs w:val="21"/>
          <w:highlight w:val="none"/>
        </w:rPr>
        <w:t xml:space="preserve">■否。</w:t>
      </w:r>
      <w:r/>
    </w:p>
    <w:p>
      <w:pPr>
        <w:ind w:firstLine="420"/>
        <w:jc w:val="left"/>
        <w:keepLines w:val="0"/>
        <w:keepNext w:val="0"/>
        <w:pageBreakBefore w:val="0"/>
        <w:spacing w:before="0" w:line="360" w:lineRule="auto"/>
        <w:shd w:val="clear" w:color="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3.3其他特定资格要求：</w:t>
      </w:r>
      <w:r>
        <w:rPr>
          <w:rFonts w:hint="eastAsia" w:ascii="宋体" w:hAnsi="宋体" w:eastAsia="宋体" w:cs="宋体"/>
          <w:color w:val="auto"/>
          <w:sz w:val="21"/>
          <w:szCs w:val="21"/>
          <w:highlight w:val="none"/>
          <w:u w:val="single"/>
          <w:lang w:val="en-US" w:eastAsia="zh-CN"/>
        </w:rPr>
        <w:t xml:space="preserve">   /   </w:t>
      </w:r>
      <w:r/>
    </w:p>
    <w:p>
      <w:pPr>
        <w:jc w:val="left"/>
        <w:keepLines w:val="0"/>
        <w:keepNext w:val="0"/>
        <w:pageBreakBefore w:val="0"/>
        <w:spacing w:before="0" w:line="360" w:lineRule="auto"/>
        <w:shd w:val="clear" w:color="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三、获取招标文件</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1.时间</w:t>
      </w:r>
      <w:r>
        <w:rPr>
          <w:rFonts w:hint="eastAsia" w:ascii="宋体" w:hAnsi="宋体" w:eastAsia="宋体" w:cs="宋体"/>
          <w:color w:val="auto"/>
          <w:sz w:val="21"/>
          <w:szCs w:val="21"/>
          <w:highlight w:val="none"/>
          <w:shd w:val="clear" w:color="auto"/>
          <w:lang w:bidi="ar"/>
        </w:rPr>
        <w:t xml:space="preserve">：</w:t>
      </w:r>
      <w:r>
        <w:rPr>
          <w:rFonts w:hint="eastAsia" w:ascii="宋体" w:hAnsi="宋体" w:eastAsia="宋体" w:cs="宋体"/>
          <w:b/>
          <w:bCs/>
          <w:color w:val="auto"/>
          <w:sz w:val="21"/>
          <w:szCs w:val="21"/>
          <w:highlight w:val="none"/>
          <w:u w:val="none"/>
          <w:shd w:val="clear" w:color="auto"/>
          <w:lang w:val="en-US" w:eastAsia="zh-CN"/>
        </w:rPr>
        <w:t xml:space="preserve">自本公告发布之日起5个工作日。</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bidi="ar"/>
        </w:rPr>
        <w:t xml:space="preserve">2.地点：</w:t>
      </w:r>
      <w:r>
        <w:rPr>
          <w:rFonts w:hint="eastAsia" w:ascii="宋体" w:hAnsi="宋体" w:cs="宋体"/>
          <w:color w:val="auto"/>
          <w:sz w:val="21"/>
          <w:szCs w:val="21"/>
          <w:highlight w:val="none"/>
          <w:lang w:eastAsia="zh-CN" w:bidi="ar"/>
        </w:rPr>
        <w:t xml:space="preserve">政府采购一体化平台“苏采云”</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3.方式：</w:t>
      </w:r>
      <w:r>
        <w:rPr>
          <w:rFonts w:hint="eastAsia" w:ascii="宋体" w:hAnsi="宋体" w:cs="宋体"/>
          <w:color w:val="auto"/>
          <w:sz w:val="21"/>
          <w:szCs w:val="21"/>
          <w:highlight w:val="none"/>
          <w:lang w:val="en-US" w:eastAsia="zh-CN" w:bidi="ar"/>
        </w:rPr>
        <w:t xml:space="preserve">投标人</w:t>
      </w:r>
      <w:r>
        <w:rPr>
          <w:rFonts w:hint="eastAsia" w:ascii="宋体" w:hAnsi="宋体" w:eastAsia="宋体" w:cs="宋体"/>
          <w:color w:val="auto"/>
          <w:sz w:val="21"/>
          <w:szCs w:val="21"/>
          <w:highlight w:val="none"/>
          <w:lang w:bidi="ar"/>
        </w:rPr>
        <w:t xml:space="preserve">持CA数字认证证书登录</w:t>
      </w:r>
      <w:r>
        <w:rPr>
          <w:rFonts w:hint="eastAsia" w:ascii="宋体" w:hAnsi="宋体" w:cs="宋体"/>
          <w:color w:val="auto"/>
          <w:sz w:val="21"/>
          <w:szCs w:val="21"/>
          <w:highlight w:val="none"/>
          <w:lang w:eastAsia="zh-CN" w:bidi="ar"/>
        </w:rPr>
        <w:t xml:space="preserve">政府采购一体化平台“苏采云”</w:t>
      </w:r>
      <w:r>
        <w:rPr>
          <w:rFonts w:hint="eastAsia" w:ascii="宋体" w:hAnsi="宋体" w:eastAsia="宋体" w:cs="宋体"/>
          <w:color w:val="auto"/>
          <w:sz w:val="21"/>
          <w:szCs w:val="21"/>
          <w:highlight w:val="none"/>
          <w:lang w:bidi="ar"/>
        </w:rPr>
        <w:t xml:space="preserve">（http://jszfcg.jscz.gov.cn/jszc/login）获取电子版招标文件。</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ar"/>
        </w:rPr>
        <w:t xml:space="preserve">4.售价：</w:t>
      </w:r>
      <w:r>
        <w:rPr>
          <w:rFonts w:hint="eastAsia" w:ascii="宋体" w:hAnsi="宋体" w:cs="宋体"/>
          <w:color w:val="auto"/>
          <w:sz w:val="21"/>
          <w:szCs w:val="21"/>
          <w:highlight w:val="none"/>
          <w:lang w:val="en-US" w:eastAsia="zh-CN" w:bidi="ar"/>
        </w:rPr>
        <w:t xml:space="preserve">0元</w:t>
      </w:r>
      <w:r>
        <w:rPr>
          <w:rFonts w:hint="eastAsia" w:ascii="宋体" w:hAnsi="宋体" w:eastAsia="宋体" w:cs="宋体"/>
          <w:color w:val="auto"/>
          <w:sz w:val="21"/>
          <w:szCs w:val="21"/>
          <w:highlight w:val="none"/>
          <w:lang w:bidi="ar"/>
        </w:rPr>
        <w:t xml:space="preserve">。</w:t>
      </w:r>
      <w:r/>
    </w:p>
    <w:p>
      <w:pPr>
        <w:jc w:val="left"/>
        <w:keepLines w:val="0"/>
        <w:keepNext w:val="0"/>
        <w:pageBreakBefore w:val="0"/>
        <w:spacing w:before="0" w:line="360" w:lineRule="auto"/>
        <w:shd w:val="clear" w:color="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四、提交投标文件截止时间、开标时间和地点</w:t>
      </w:r>
      <w:r/>
    </w:p>
    <w:p>
      <w:pPr>
        <w:ind w:firstLine="420"/>
        <w:keepLines w:val="0"/>
        <w:keepNext w:val="0"/>
        <w:pageBreakBefore w:val="0"/>
        <w:spacing w:line="360" w:lineRule="auto"/>
        <w:shd w:val="clear" w:color="auto"/>
        <w:rPr>
          <w:rFonts w:hint="eastAsia" w:ascii="宋体" w:hAnsi="宋体" w:eastAsia="宋体" w:cs="宋体"/>
          <w:bCs/>
          <w:color w:val="auto"/>
          <w:sz w:val="21"/>
          <w:szCs w:val="21"/>
          <w:highlight w:val="none"/>
          <w:u w:val="single"/>
        </w:rPr>
        <w:outlineLvl w:val="9"/>
      </w:pP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投标截止时间、开标时间：</w:t>
      </w:r>
      <w:r>
        <w:rPr>
          <w:rFonts w:hint="eastAsia" w:ascii="宋体" w:hAnsi="宋体" w:cs="宋体"/>
          <w:b/>
          <w:bCs/>
          <w:color w:val="auto"/>
          <w:sz w:val="21"/>
          <w:szCs w:val="21"/>
          <w:highlight w:val="none"/>
          <w:u w:val="none"/>
          <w:shd w:val="clear" w:color="auto"/>
          <w:lang w:val="en-US" w:eastAsia="zh-CN" w:bidi="ar"/>
        </w:rPr>
        <w:t xml:space="preserve">2026</w:t>
      </w:r>
      <w:r>
        <w:rPr>
          <w:rFonts w:hint="eastAsia" w:ascii="宋体" w:hAnsi="宋体" w:eastAsia="宋体" w:cs="宋体"/>
          <w:b/>
          <w:bCs/>
          <w:color w:val="auto"/>
          <w:sz w:val="21"/>
          <w:szCs w:val="21"/>
          <w:highlight w:val="none"/>
          <w:u w:val="none"/>
          <w:shd w:val="clear" w:color="auto"/>
          <w:lang w:val="en-US" w:eastAsia="zh-CN" w:bidi="ar"/>
        </w:rPr>
        <w:t xml:space="preserve">年</w:t>
      </w:r>
      <w:r>
        <w:rPr>
          <w:rFonts w:hint="eastAsia" w:ascii="宋体" w:hAnsi="宋体" w:cs="宋体"/>
          <w:b/>
          <w:bCs/>
          <w:color w:val="auto"/>
          <w:sz w:val="21"/>
          <w:szCs w:val="21"/>
          <w:highlight w:val="none"/>
          <w:u w:val="none"/>
          <w:shd w:val="clear" w:color="auto"/>
          <w:lang w:val="en-US" w:eastAsia="zh-CN" w:bidi="ar"/>
        </w:rPr>
        <w:t xml:space="preserve">5</w:t>
      </w:r>
      <w:r>
        <w:rPr>
          <w:rFonts w:hint="eastAsia" w:ascii="宋体" w:hAnsi="宋体" w:eastAsia="宋体" w:cs="宋体"/>
          <w:b/>
          <w:bCs/>
          <w:color w:val="auto"/>
          <w:sz w:val="21"/>
          <w:szCs w:val="21"/>
          <w:highlight w:val="none"/>
          <w:u w:val="none"/>
          <w:shd w:val="clear" w:color="auto"/>
          <w:lang w:val="en-US" w:eastAsia="zh-CN" w:bidi="ar"/>
        </w:rPr>
        <w:t xml:space="preserve">月</w:t>
      </w:r>
      <w:r>
        <w:rPr>
          <w:rFonts w:hint="eastAsia" w:ascii="宋体" w:hAnsi="宋体" w:cs="宋体"/>
          <w:b/>
          <w:bCs/>
          <w:color w:val="auto"/>
          <w:sz w:val="21"/>
          <w:szCs w:val="21"/>
          <w:highlight w:val="none"/>
          <w:u w:val="none"/>
          <w:shd w:val="clear" w:color="auto"/>
          <w:lang w:val="en-US" w:eastAsia="zh-CN" w:bidi="ar"/>
        </w:rPr>
        <w:t xml:space="preserve">27</w:t>
      </w:r>
      <w:r>
        <w:rPr>
          <w:rFonts w:hint="eastAsia" w:ascii="宋体" w:hAnsi="宋体" w:eastAsia="宋体" w:cs="宋体"/>
          <w:b/>
          <w:bCs/>
          <w:color w:val="auto"/>
          <w:sz w:val="21"/>
          <w:szCs w:val="21"/>
          <w:highlight w:val="none"/>
          <w:u w:val="none"/>
          <w:shd w:val="clear" w:color="auto"/>
          <w:lang w:val="en-US" w:eastAsia="zh-CN" w:bidi="ar"/>
        </w:rPr>
        <w:t xml:space="preserve">日</w:t>
      </w:r>
      <w:r>
        <w:rPr>
          <w:rFonts w:hint="eastAsia" w:ascii="宋体" w:hAnsi="宋体" w:cs="宋体"/>
          <w:b/>
          <w:bCs/>
          <w:color w:val="auto"/>
          <w:sz w:val="21"/>
          <w:szCs w:val="21"/>
          <w:highlight w:val="none"/>
          <w:u w:val="none"/>
          <w:shd w:val="clear" w:color="auto"/>
          <w:lang w:val="en-US" w:eastAsia="zh-CN" w:bidi="ar"/>
        </w:rPr>
        <w:t xml:space="preserve">09</w:t>
      </w:r>
      <w:r>
        <w:rPr>
          <w:rFonts w:hint="eastAsia" w:ascii="宋体" w:hAnsi="宋体" w:eastAsia="宋体" w:cs="宋体"/>
          <w:b/>
          <w:bCs/>
          <w:color w:val="auto"/>
          <w:sz w:val="21"/>
          <w:szCs w:val="21"/>
          <w:highlight w:val="none"/>
          <w:u w:val="none"/>
          <w:shd w:val="clear" w:color="auto"/>
          <w:lang w:val="en-US" w:eastAsia="zh-CN" w:bidi="ar"/>
        </w:rPr>
        <w:t xml:space="preserve">点</w:t>
      </w:r>
      <w:r>
        <w:rPr>
          <w:rFonts w:hint="eastAsia" w:ascii="宋体" w:hAnsi="宋体" w:cs="宋体"/>
          <w:b/>
          <w:bCs/>
          <w:color w:val="auto"/>
          <w:sz w:val="21"/>
          <w:szCs w:val="21"/>
          <w:highlight w:val="none"/>
          <w:u w:val="none"/>
          <w:shd w:val="clear" w:color="auto"/>
          <w:lang w:val="en-US" w:eastAsia="zh-CN" w:bidi="ar"/>
        </w:rPr>
        <w:t xml:space="preserve">30</w:t>
      </w:r>
      <w:r>
        <w:rPr>
          <w:rFonts w:hint="eastAsia" w:ascii="宋体" w:hAnsi="宋体" w:eastAsia="宋体" w:cs="宋体"/>
          <w:b/>
          <w:bCs/>
          <w:color w:val="auto"/>
          <w:sz w:val="21"/>
          <w:szCs w:val="21"/>
          <w:highlight w:val="none"/>
          <w:u w:val="none"/>
          <w:shd w:val="clear" w:color="auto"/>
          <w:lang w:val="en-US" w:eastAsia="zh-CN" w:bidi="ar"/>
        </w:rPr>
        <w:t xml:space="preserve">分</w:t>
      </w:r>
      <w:r>
        <w:rPr>
          <w:rFonts w:hint="eastAsia" w:ascii="宋体" w:hAnsi="宋体" w:eastAsia="宋体" w:cs="宋体"/>
          <w:b/>
          <w:bCs/>
          <w:color w:val="auto"/>
          <w:sz w:val="21"/>
          <w:szCs w:val="21"/>
          <w:highlight w:val="none"/>
          <w:lang w:bidi="ar"/>
        </w:rPr>
        <w:t xml:space="preserve">（北京时间）</w:t>
      </w:r>
      <w:r>
        <w:rPr>
          <w:rFonts w:hint="eastAsia" w:ascii="宋体" w:hAnsi="宋体" w:eastAsia="宋体" w:cs="宋体"/>
          <w:iCs/>
          <w:color w:val="auto"/>
          <w:sz w:val="21"/>
          <w:szCs w:val="21"/>
          <w:highlight w:val="none"/>
          <w:lang w:bidi="ar"/>
        </w:rPr>
        <w:t xml:space="preserve">。</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地点：</w:t>
      </w:r>
      <w:r>
        <w:rPr>
          <w:rFonts w:hint="eastAsia" w:ascii="宋体" w:hAnsi="宋体" w:eastAsia="宋体" w:cs="宋体"/>
          <w:color w:val="auto"/>
          <w:sz w:val="21"/>
          <w:szCs w:val="21"/>
          <w:highlight w:val="none"/>
          <w:u w:val="none"/>
          <w:lang w:bidi="ar"/>
        </w:rPr>
        <w:t xml:space="preserve">本项目采用不见面交易方式，无需到现场提交，投标人登录政府采购一体化平台“苏采云”供应商端，通过系统在线提交电子投标文件。</w:t>
      </w:r>
      <w:r/>
    </w:p>
    <w:p>
      <w:pPr>
        <w:jc w:val="left"/>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五、公告期限</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自本公告发布之日起5个工作日。</w:t>
      </w:r>
      <w:r/>
    </w:p>
    <w:p>
      <w:pPr>
        <w:jc w:val="left"/>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六、其他补充事宜</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1.本项目需要落实的政府采购政策</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本项目采用不见面交易方式，请</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认真学习政府采购一体化平台“苏采云”发布的相关操作手册，办理CA认证证书、进行政府采购一体化平台“苏采云”注册绑定，并认真核实数字认证证书情况确认是否符合本项目电子化采购流程要求。</w:t>
      </w:r>
      <w:r/>
    </w:p>
    <w:p>
      <w:pPr>
        <w:ind w:firstLine="420"/>
        <w:pageBreakBefore w:val="0"/>
        <w:spacing w:line="360" w:lineRule="auto"/>
        <w:shd w:val="clear" w:color="auto"/>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相关政府采购一体化平台“苏采云”信息及内容如有变更的，则以“江苏政府采购网”、“常州市政府采购网”公布的最新相关信息为准。</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技术支持服务热线</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0519-85588210</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CA认证证书办理（可邮寄）联系电话</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0519-85588120</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2.1办理CA认证证书</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供应商登录政府采购一体化平台“苏采云”“新CA办理指南”，按照程序要求办理。</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2.2注册</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供应商登录政府采购一体化平台“苏采云” 下载“ 用户注册”查阅后进行自助注册。</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2.3控件、客户端下载</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供应商登录政府采购一体化平台“苏采云” 下载“驱动下载”，安装驱动。</w:t>
      </w:r>
      <w:r/>
    </w:p>
    <w:p>
      <w:pPr>
        <w:ind w:firstLine="420"/>
        <w:pageBreakBefore w:val="0"/>
        <w:spacing w:line="360" w:lineRule="auto"/>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2.4 获取电子</w:t>
      </w:r>
      <w:r>
        <w:rPr>
          <w:rFonts w:hint="eastAsia" w:ascii="宋体" w:hAnsi="宋体" w:cs="宋体"/>
          <w:color w:val="auto"/>
          <w:sz w:val="21"/>
          <w:szCs w:val="21"/>
          <w:highlight w:val="none"/>
          <w:lang w:eastAsia="zh-CN"/>
        </w:rPr>
        <w:t xml:space="preserve">招标文件</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供应商持CA数字认证证书登录政府采购一体化平台“苏采云”获取电子招标文件。未在规定期限内通过政府采购一体化平台“苏采云”获取</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的响应无效。</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2.5编制电子响应文件</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2.6提交电子响应文件</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供应商应于响应截止时间前在政府采购一体化平台“苏采云”提交电子响应文件，上传电子响应文件过程中请保持与互联网的连接畅通。</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2.7电子开标</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供应商使用CA认证证书登录政府采购一体化平台“苏采云”进行电子化不见面开标。</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2.8注意事项</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2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TW" w:bidi="ar"/>
        </w:rPr>
        <w:t xml:space="preserve">.本项目不收取投标保证金。</w:t>
      </w:r>
      <w:r/>
    </w:p>
    <w:p>
      <w:pPr>
        <w:ind w:firstLine="420"/>
        <w:pageBreakBefore w:val="0"/>
        <w:spacing w:line="360" w:lineRule="auto"/>
        <w:shd w:val="clear" w:color="auto"/>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4.本项目资格后审。</w:t>
      </w:r>
      <w:r/>
    </w:p>
    <w:p>
      <w:pPr>
        <w:ind w:firstLine="420"/>
        <w:pageBreakBefore w:val="0"/>
        <w:spacing w:line="360" w:lineRule="auto"/>
        <w:shd w:val="clear" w:color="auto"/>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5.公告发布媒体：常州市政府采购网、江苏建达全过程工程咨询有限公司网站</w:t>
      </w:r>
      <w:r/>
    </w:p>
    <w:p>
      <w:pPr>
        <w:ind w:firstLine="422"/>
        <w:pageBreakBefore w:val="0"/>
        <w:spacing w:line="360" w:lineRule="auto"/>
        <w:shd w:val="clear" w:color="auto"/>
        <w:rPr>
          <w:rFonts w:hint="eastAsia" w:ascii="宋体" w:hAnsi="宋体" w:eastAsia="宋体" w:cs="宋体"/>
          <w:b/>
          <w:bCs/>
          <w:color w:val="auto"/>
          <w:sz w:val="21"/>
          <w:szCs w:val="21"/>
          <w:highlight w:val="none"/>
          <w:lang w:val="zh-TW" w:bidi="ar"/>
        </w:rPr>
        <w:outlineLvl w:val="9"/>
      </w:pP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val="zh-TW" w:bidi="ar"/>
        </w:rPr>
        <w:t xml:space="preserve">.关于常州市中小企业政府采购信用融资：</w:t>
      </w:r>
      <w:r/>
    </w:p>
    <w:p>
      <w:pPr>
        <w:ind w:firstLine="42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eastAsia="宋体" w:cs="宋体"/>
          <w:color w:val="auto"/>
          <w:sz w:val="21"/>
          <w:szCs w:val="21"/>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jc w:val="left"/>
        <w:pageBreakBefore w:val="0"/>
        <w:spacing w:before="0"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rPr>
        <w:t xml:space="preserve">七、对本次招标提出询问，请按以下方式联系</w:t>
      </w:r>
      <w:r>
        <w:rPr>
          <w:rFonts w:hint="eastAsia" w:ascii="宋体" w:hAnsi="宋体" w:eastAsia="宋体" w:cs="宋体"/>
          <w:b/>
          <w:bCs/>
          <w:color w:val="auto"/>
          <w:sz w:val="21"/>
          <w:szCs w:val="21"/>
          <w:highlight w:val="none"/>
          <w:lang w:eastAsia="zh-CN"/>
        </w:rPr>
        <w:t xml:space="preserve">。</w:t>
      </w:r>
      <w:r/>
    </w:p>
    <w:p>
      <w:pPr>
        <w:ind w:firstLine="422"/>
        <w:jc w:val="left"/>
        <w:keepLines w:val="0"/>
        <w:keepNext w:val="0"/>
        <w:pageBreakBefore w:val="0"/>
        <w:spacing w:line="360" w:lineRule="auto"/>
        <w:shd w:val="clear" w:color="auto"/>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1.采购人信息</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名称：</w:t>
      </w:r>
      <w:r>
        <w:rPr>
          <w:rFonts w:hint="eastAsia" w:ascii="宋体" w:hAnsi="宋体" w:cs="宋体"/>
          <w:color w:val="auto"/>
          <w:sz w:val="21"/>
          <w:szCs w:val="21"/>
          <w:highlight w:val="none"/>
          <w:u w:val="none"/>
          <w:lang w:eastAsia="zh-CN"/>
        </w:rPr>
        <w:t xml:space="preserve">常州市新北区龙虎塘中学</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地址：</w:t>
      </w:r>
      <w:r>
        <w:rPr>
          <w:rFonts w:hint="eastAsia" w:ascii="宋体" w:hAnsi="宋体" w:eastAsia="宋体" w:cs="宋体"/>
          <w:color w:val="auto"/>
          <w:sz w:val="21"/>
          <w:szCs w:val="21"/>
          <w:highlight w:val="none"/>
          <w:u w:val="none"/>
          <w:lang w:eastAsia="zh-CN"/>
        </w:rPr>
        <w:t xml:space="preserve">新北区北街168号</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联系方式：</w:t>
      </w:r>
      <w:r>
        <w:rPr>
          <w:rFonts w:hint="eastAsia" w:ascii="宋体" w:hAnsi="宋体" w:eastAsia="宋体" w:cs="宋体"/>
          <w:color w:val="auto"/>
          <w:sz w:val="21"/>
          <w:szCs w:val="21"/>
          <w:highlight w:val="none"/>
          <w:u w:val="none"/>
          <w:lang w:eastAsia="zh-CN"/>
        </w:rPr>
        <w:t xml:space="preserve">0519-85480601</w:t>
      </w:r>
      <w:r/>
    </w:p>
    <w:p>
      <w:pPr>
        <w:ind w:firstLine="422"/>
        <w:jc w:val="left"/>
        <w:keepLines w:val="0"/>
        <w:keepNext w:val="0"/>
        <w:pageBreakBefore w:val="0"/>
        <w:spacing w:line="360" w:lineRule="auto"/>
        <w:shd w:val="clear" w:color="auto"/>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2.采购代理机构信息</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名称：</w:t>
      </w:r>
      <w:r>
        <w:rPr>
          <w:rFonts w:hint="eastAsia" w:ascii="宋体" w:hAnsi="宋体" w:cs="宋体"/>
          <w:color w:val="auto"/>
          <w:sz w:val="21"/>
          <w:szCs w:val="21"/>
          <w:highlight w:val="none"/>
          <w:u w:val="none"/>
          <w:lang w:eastAsia="zh-CN"/>
        </w:rPr>
        <w:t xml:space="preserve">江苏建达全过程工程咨询有限公司</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地址：</w:t>
      </w:r>
      <w:r>
        <w:rPr>
          <w:rFonts w:hint="eastAsia" w:ascii="宋体" w:hAnsi="宋体" w:eastAsia="宋体" w:cs="宋体"/>
          <w:color w:val="auto"/>
          <w:sz w:val="21"/>
          <w:szCs w:val="21"/>
          <w:highlight w:val="none"/>
          <w:u w:val="none"/>
          <w:lang w:eastAsia="zh-CN"/>
        </w:rPr>
        <w:t xml:space="preserve">新北区通江中路307号四楼</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联系方式：0519-89885060</w:t>
      </w:r>
      <w:r/>
    </w:p>
    <w:p>
      <w:pPr>
        <w:ind w:firstLine="422"/>
        <w:keepLines w:val="0"/>
        <w:keepNext w:val="0"/>
        <w:pageBreakBefore w:val="0"/>
        <w:spacing w:line="360" w:lineRule="auto"/>
        <w:shd w:val="clear" w:color="auto"/>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3.项目联系方式</w:t>
      </w:r>
      <w:r/>
    </w:p>
    <w:p>
      <w:pPr>
        <w:pStyle w:val="746"/>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项目联系人：</w:t>
      </w:r>
      <w:r>
        <w:rPr>
          <w:rFonts w:hint="eastAsia" w:hAnsi="宋体" w:cs="宋体"/>
          <w:color w:val="auto"/>
          <w:sz w:val="21"/>
          <w:szCs w:val="21"/>
          <w:highlight w:val="none"/>
          <w:u w:val="none"/>
          <w:lang w:val="en-US" w:eastAsia="zh-CN"/>
        </w:rPr>
        <w:t xml:space="preserve">沈工</w:t>
      </w:r>
      <w:r/>
    </w:p>
    <w:p>
      <w:pPr>
        <w:pStyle w:val="746"/>
        <w:ind w:firstLine="420"/>
        <w:jc w:val="both"/>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电话：</w:t>
      </w:r>
      <w:bookmarkStart w:id="2" w:name="_Toc23687"/>
      <w:r>
        <w:rPr>
          <w:rFonts w:hint="eastAsia" w:ascii="宋体" w:hAnsi="宋体" w:eastAsia="宋体" w:cs="宋体"/>
          <w:color w:val="auto"/>
          <w:sz w:val="21"/>
          <w:szCs w:val="21"/>
          <w:highlight w:val="none"/>
          <w:u w:val="none"/>
        </w:rPr>
        <w:t xml:space="preserve">0519-89885060</w:t>
      </w:r>
      <w:r/>
    </w:p>
    <w:p>
      <w:pPr>
        <w:pStyle w:val="737"/>
        <w:shd w:val="clear" w:color="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46"/>
        <w:jc w:val="center"/>
        <w:keepLines w:val="0"/>
        <w:keepNext w:val="0"/>
        <w:pageBreakBefore w:val="0"/>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第二章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投标人须知</w:t>
      </w:r>
      <w:bookmarkEnd w:id="2"/>
      <w:r/>
      <w:r/>
    </w:p>
    <w:p>
      <w:pPr>
        <w:jc w:val="center"/>
        <w:spacing w:before="0" w:line="360" w:lineRule="auto"/>
        <w:shd w:val="clear" w:color="auto"/>
        <w:tabs>
          <w:tab w:val="center" w:pos="4592" w:leader="none"/>
          <w:tab w:val="left" w:pos="7860" w:leader="none"/>
        </w:tabs>
        <w:rPr>
          <w:rFonts w:hint="eastAsia" w:ascii="宋体" w:hAnsi="宋体" w:eastAsia="宋体" w:cs="宋体"/>
          <w:b/>
          <w:bCs/>
          <w:color w:val="auto"/>
          <w:sz w:val="28"/>
          <w:highlight w:val="none"/>
        </w:rPr>
        <w:outlineLvl w:val="9"/>
      </w:pPr>
      <w:r>
        <w:rPr>
          <w:rFonts w:hint="eastAsia" w:ascii="宋体" w:hAnsi="宋体" w:eastAsia="宋体" w:cs="宋体"/>
          <w:b/>
          <w:bCs/>
          <w:color w:val="auto"/>
          <w:sz w:val="28"/>
          <w:highlight w:val="none"/>
        </w:rPr>
        <w:t xml:space="preserve">投标人须知资料表</w:t>
      </w:r>
      <w:r/>
    </w:p>
    <w:p>
      <w:pPr>
        <w:ind w:firstLine="42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本表是对投标人须知的具体补充和修改，如有矛盾，均以本资料表为准。</w:t>
      </w:r>
      <w:r/>
    </w:p>
    <w:p>
      <w:pPr>
        <w:ind w:firstLine="42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标记“</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”的选项意为适用于本项目，标记“□”的选项意为不适用于本项目。</w:t>
      </w:r>
      <w:r/>
    </w:p>
    <w:tbl>
      <w:tblPr>
        <w:tblStyle w:val="736"/>
        <w:tblW w:w="10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19"/>
      </w:tblGrid>
      <w:tr>
        <w:trPr>
          <w:jc w:val="center"/>
          <w:trHeight w:val="567"/>
          <w:tblHeader/>
        </w:trPr>
        <w:tc>
          <w:tcPr>
            <w:tcW w:w="988"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条款号</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条目</w:t>
            </w:r>
            <w:r/>
          </w:p>
        </w:tc>
        <w:tc>
          <w:tcPr>
            <w:tcW w:w="7519"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内容</w:t>
            </w:r>
            <w:r/>
          </w:p>
        </w:tc>
      </w:tr>
      <w:tr>
        <w:trPr>
          <w:jc w:val="center"/>
          <w:trHeight w:val="567"/>
        </w:trPr>
        <w:tc>
          <w:tcPr>
            <w:tcW w:w="988" w:type="dxa"/>
            <w:vAlign w:val="center"/>
            <w:textDirection w:val="lrTb"/>
            <w:noWrap w:val="false"/>
          </w:tcPr>
          <w:p>
            <w:pPr>
              <w:pStyle w:val="74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服务</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■货物</w:t>
            </w:r>
            <w:r/>
          </w:p>
        </w:tc>
      </w:tr>
      <w:tr>
        <w:trPr>
          <w:jc w:val="center"/>
          <w:trHeight w:val="567"/>
        </w:trPr>
        <w:tc>
          <w:tcPr>
            <w:tcW w:w="988" w:type="dxa"/>
            <w:vAlign w:val="center"/>
            <w:textDirection w:val="lrTb"/>
            <w:noWrap w:val="false"/>
          </w:tcPr>
          <w:p>
            <w:pPr>
              <w:pStyle w:val="74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2.3</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科研仪器设备</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是否属于科研仪器设备采购项目：</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■否</w:t>
            </w:r>
            <w:r/>
          </w:p>
        </w:tc>
      </w:tr>
      <w:tr>
        <w:trPr>
          <w:jc w:val="center"/>
          <w:trHeight w:val="567"/>
        </w:trPr>
        <w:tc>
          <w:tcPr>
            <w:tcW w:w="988" w:type="dxa"/>
            <w:vAlign w:val="center"/>
            <w:textDirection w:val="lrTb"/>
            <w:noWrap w:val="false"/>
          </w:tcPr>
          <w:p>
            <w:pPr>
              <w:pStyle w:val="74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2.4</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核心产品</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关于核心产品本项目：适用</w:t>
            </w:r>
            <w:r/>
          </w:p>
          <w:p>
            <w:pPr>
              <w:ind w:left="0" w:right="0"/>
              <w:jc w:val="left"/>
              <w:keepLines w:val="0"/>
              <w:keepNext w:val="0"/>
              <w:pageBreakBefore w:val="0"/>
              <w:spacing w:before="0" w:beforeAutospacing="0" w:after="0" w:afterAutospacing="0" w:line="312" w:lineRule="auto"/>
              <w:shd w:val="clear" w:color="auto"/>
              <w:widowControl w:val="off"/>
              <w:rPr>
                <w:rFonts w:hint="default" w:ascii="宋体" w:hAnsi="宋体" w:eastAsia="宋体" w:cs="宋体"/>
                <w:b w:val="0"/>
                <w:bCs/>
                <w:color w:val="auto"/>
                <w:sz w:val="21"/>
                <w:szCs w:val="21"/>
                <w:highlight w:val="none"/>
                <w:u w:val="none"/>
                <w:lang w:val="en-US"/>
              </w:rPr>
              <w:outlineLvl w:val="9"/>
              <w:suppressLineNumbers w:val="0"/>
            </w:pPr>
            <w:r>
              <w:rPr>
                <w:rFonts w:hint="eastAsia" w:ascii="宋体" w:hAnsi="宋体" w:eastAsia="宋体" w:cs="宋体"/>
                <w:b w:val="0"/>
                <w:bCs/>
                <w:color w:val="auto"/>
                <w:sz w:val="21"/>
                <w:szCs w:val="21"/>
                <w:highlight w:val="none"/>
              </w:rPr>
              <w:t xml:space="preserve">本项目为非单一产品采购项目，核心产品为</w:t>
            </w:r>
            <w:r>
              <w:rPr>
                <w:rFonts w:hint="eastAsia" w:ascii="宋体" w:hAnsi="宋体" w:eastAsia="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u w:val="single"/>
                <w:lang w:val="en-US" w:eastAsia="zh-CN"/>
              </w:rPr>
              <w:t xml:space="preserve">油烟净化器</w:t>
            </w:r>
            <w:r/>
          </w:p>
        </w:tc>
      </w:tr>
      <w:tr>
        <w:trPr>
          <w:jc w:val="center"/>
          <w:trHeight w:val="567"/>
        </w:trPr>
        <w:tc>
          <w:tcPr>
            <w:tcW w:w="988" w:type="dxa"/>
            <w:vAlign w:val="center"/>
            <w:vMerge w:val="restart"/>
            <w:textDirection w:val="lrTb"/>
            <w:noWrap w:val="false"/>
          </w:tcPr>
          <w:p>
            <w:pPr>
              <w:pStyle w:val="74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现场考察</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■不组织</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□组织，考察时间：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pStyle w:val="746"/>
              <w:ind w:left="0" w:right="0"/>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考察地点：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567"/>
        </w:trPr>
        <w:tc>
          <w:tcPr>
            <w:tcW w:w="988" w:type="dxa"/>
            <w:vAlign w:val="center"/>
            <w:vMerge w:val="continue"/>
            <w:textDirection w:val="lrTb"/>
            <w:noWrap w:val="false"/>
          </w:tcPr>
          <w:p>
            <w:pPr>
              <w:pStyle w:val="74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开标前答疑会</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■不召开</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□召开，召开时间：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90"/>
        </w:trPr>
        <w:tc>
          <w:tcPr>
            <w:tcW w:w="988" w:type="dxa"/>
            <w:vAlign w:val="center"/>
            <w:textDirection w:val="lrTb"/>
            <w:noWrap w:val="false"/>
          </w:tcPr>
          <w:p>
            <w:pPr>
              <w:pStyle w:val="74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4.1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样品</w:t>
            </w:r>
            <w:r/>
          </w:p>
        </w:tc>
        <w:tc>
          <w:tcPr>
            <w:tcW w:w="7519"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投标样品递交：</w:t>
            </w:r>
            <w:r/>
          </w:p>
          <w:p>
            <w:pPr>
              <w:ind w:left="0" w:right="0"/>
              <w:jc w:val="left"/>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□不需要</w:t>
            </w:r>
            <w:r/>
          </w:p>
          <w:p>
            <w:pPr>
              <w:ind w:left="0" w:right="0"/>
              <w:jc w:val="left"/>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■需要，具体要求如下：</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需提供样品:</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2835"/>
              <w:gridCol w:w="1260"/>
              <w:gridCol w:w="1217"/>
            </w:tblGrid>
            <w:tr>
              <w:trPr>
                <w:jc w:val="center"/>
              </w:trPr>
              <w:tc>
                <w:tcPr>
                  <w:tcW w:w="81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bidi="ar"/>
                    </w:rPr>
                    <w:suppressLineNumbers w:val="0"/>
                  </w:pPr>
                  <w:r>
                    <w:rPr>
                      <w:rFonts w:hint="eastAsia" w:ascii="宋体" w:hAnsi="宋体" w:eastAsia="宋体" w:cs="宋体"/>
                      <w:b w:val="0"/>
                      <w:bCs w:val="0"/>
                      <w:color w:val="000000"/>
                      <w:sz w:val="21"/>
                      <w:szCs w:val="21"/>
                      <w:highlight w:val="none"/>
                      <w:lang w:bidi="ar"/>
                    </w:rPr>
                    <w:t xml:space="preserve">序号</w:t>
                  </w:r>
                  <w:r/>
                </w:p>
              </w:tc>
              <w:tc>
                <w:tcPr>
                  <w:tcW w:w="283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bidi="ar"/>
                    </w:rPr>
                    <w:suppressLineNumbers w:val="0"/>
                  </w:pPr>
                  <w:r>
                    <w:rPr>
                      <w:rFonts w:hint="eastAsia" w:ascii="宋体" w:hAnsi="宋体" w:eastAsia="宋体" w:cs="宋体"/>
                      <w:b w:val="0"/>
                      <w:bCs w:val="0"/>
                      <w:color w:val="000000"/>
                      <w:sz w:val="21"/>
                      <w:szCs w:val="21"/>
                      <w:highlight w:val="none"/>
                      <w:lang w:bidi="ar"/>
                    </w:rPr>
                    <w:t xml:space="preserve">名称</w:t>
                  </w:r>
                  <w:r/>
                </w:p>
              </w:tc>
              <w:tc>
                <w:tcPr>
                  <w:tcW w:w="1260"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bidi="ar"/>
                    </w:rPr>
                    <w:suppressLineNumbers w:val="0"/>
                  </w:pPr>
                  <w:r>
                    <w:rPr>
                      <w:rFonts w:hint="eastAsia" w:ascii="宋体" w:hAnsi="宋体" w:eastAsia="宋体" w:cs="宋体"/>
                      <w:b w:val="0"/>
                      <w:bCs w:val="0"/>
                      <w:color w:val="000000"/>
                      <w:sz w:val="21"/>
                      <w:szCs w:val="21"/>
                      <w:highlight w:val="none"/>
                      <w:lang w:bidi="ar"/>
                    </w:rPr>
                    <w:t xml:space="preserve">数量</w:t>
                  </w:r>
                  <w:r/>
                </w:p>
              </w:tc>
              <w:tc>
                <w:tcPr>
                  <w:tcW w:w="121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bidi="ar"/>
                    </w:rPr>
                    <w:suppressLineNumbers w:val="0"/>
                  </w:pPr>
                  <w:r>
                    <w:rPr>
                      <w:rFonts w:hint="eastAsia" w:ascii="宋体" w:hAnsi="宋体" w:eastAsia="宋体" w:cs="宋体"/>
                      <w:b w:val="0"/>
                      <w:bCs w:val="0"/>
                      <w:color w:val="000000"/>
                      <w:sz w:val="21"/>
                      <w:szCs w:val="21"/>
                      <w:highlight w:val="none"/>
                      <w:lang w:bidi="ar"/>
                    </w:rPr>
                    <w:t xml:space="preserve">单位</w:t>
                  </w:r>
                  <w:r/>
                </w:p>
              </w:tc>
            </w:tr>
            <w:tr>
              <w:trPr>
                <w:jc w:val="center"/>
              </w:trPr>
              <w:tc>
                <w:tcPr>
                  <w:tcW w:w="81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p>
              </w:tc>
              <w:tc>
                <w:tcPr>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洗手星</w:t>
                  </w:r>
                  <w:r/>
                </w:p>
              </w:tc>
              <w:tc>
                <w:tcPr>
                  <w:tcW w:w="126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p>
              </w:tc>
              <w:tc>
                <w:tcPr>
                  <w:tcW w:w="1217"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台</w:t>
                  </w:r>
                  <w:r/>
                </w:p>
              </w:tc>
            </w:tr>
          </w:tbl>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样品提交时,样品上任何显示投标人名称的商标、品牌或其他显示该投标人名称的标志都应用不透明的白纸粘贴遮盖，否则将被视为无效投标。中标单位样品留样封存，</w:t>
            </w:r>
            <w:r>
              <w:rPr>
                <w:rFonts w:hint="eastAsia" w:ascii="宋体" w:hAnsi="宋体" w:eastAsia="宋体" w:cs="宋体"/>
                <w:color w:val="000000"/>
                <w:sz w:val="21"/>
                <w:szCs w:val="21"/>
                <w:highlight w:val="none"/>
                <w:lang w:eastAsia="zh-CN"/>
              </w:rPr>
              <w:t xml:space="preserve">未中标单位样品将在中标公告发布后由投标人自行运回</w:t>
            </w:r>
            <w:r>
              <w:rPr>
                <w:rFonts w:hint="eastAsia" w:ascii="宋体" w:hAnsi="宋体" w:eastAsia="宋体" w:cs="宋体"/>
                <w:color w:val="000000"/>
                <w:sz w:val="21"/>
                <w:szCs w:val="21"/>
                <w:highlight w:val="none"/>
              </w:rPr>
              <w:t xml:space="preserve">。</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样品外须粘贴标签（样品分别做标签，标签不大于10cm×8cm，格式参考如下），在标签上注明项目名称、投标人名称并加盖投标人公章；该标签须粘贴牢固，并用不透明白纸将标签沿四周粘贴遮盖严实,否则视为无效投标。</w:t>
            </w:r>
            <w:r/>
          </w:p>
          <w:tbl>
            <w:tblPr>
              <w:tblStyle w:val="736"/>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样品标签</w:t>
                  </w:r>
                  <w:r/>
                </w:p>
              </w:tc>
            </w:tr>
            <w:tr>
              <w:trPr>
                <w:jc w:val="center"/>
                <w:trHeight w:val="646"/>
              </w:trPr>
              <w:tc>
                <w:tcPr>
                  <w:tcW w:w="4694"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xxxxxxxxxxxxx</w:t>
                  </w:r>
                  <w:r/>
                </w:p>
              </w:tc>
            </w:tr>
            <w:tr>
              <w:trPr>
                <w:jc w:val="center"/>
                <w:trHeight w:val="1170"/>
              </w:trPr>
              <w:tc>
                <w:tcPr>
                  <w:tcW w:w="4694" w:type="dxa"/>
                  <w:vAlign w:val="top"/>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w:t>
                  </w:r>
                  <w:r/>
                </w:p>
                <w:p>
                  <w:pPr>
                    <w:ind w:left="0" w:right="0"/>
                    <w:jc w:val="righ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加盖</w:t>
                  </w:r>
                  <w:r>
                    <w:rPr>
                      <w:rFonts w:hint="eastAsia" w:ascii="宋体" w:hAnsi="宋体" w:eastAsia="宋体" w:cs="宋体"/>
                      <w:color w:val="000000"/>
                      <w:sz w:val="21"/>
                      <w:szCs w:val="21"/>
                      <w:highlight w:val="none"/>
                    </w:rPr>
                    <w:t xml:space="preserve">（公章）</w:t>
                  </w:r>
                  <w:r/>
                </w:p>
                <w:p>
                  <w:pPr>
                    <w:ind w:left="0" w:right="0"/>
                    <w:jc w:val="righ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p>
              </w:tc>
            </w:tr>
          </w:tbl>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样品制作及运输费用由投标人自行承担。</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未能提供样品或</w:t>
            </w:r>
            <w:r>
              <w:rPr>
                <w:rFonts w:hint="eastAsia" w:ascii="宋体" w:hAnsi="宋体" w:eastAsia="宋体" w:cs="宋体"/>
                <w:color w:val="000000"/>
                <w:sz w:val="21"/>
                <w:szCs w:val="21"/>
                <w:highlight w:val="none"/>
                <w:lang w:eastAsia="zh-CN"/>
              </w:rPr>
              <w:t xml:space="preserve">样品明显不符合要求</w:t>
            </w:r>
            <w:r>
              <w:rPr>
                <w:rFonts w:hint="eastAsia" w:ascii="宋体" w:hAnsi="宋体" w:eastAsia="宋体" w:cs="宋体"/>
                <w:color w:val="000000"/>
                <w:sz w:val="21"/>
                <w:szCs w:val="21"/>
                <w:highlight w:val="none"/>
              </w:rPr>
              <w:t xml:space="preserve">的，样品分项不得分。</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送样时间:</w:t>
            </w:r>
            <w:r>
              <w:rPr>
                <w:rFonts w:hint="eastAsia" w:ascii="宋体" w:hAnsi="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26</w:t>
            </w:r>
            <w:r>
              <w:rPr>
                <w:rFonts w:hint="eastAsia" w:ascii="宋体" w:hAnsi="宋体" w:cs="宋体"/>
                <w:color w:val="000000"/>
                <w:sz w:val="21"/>
                <w:szCs w:val="21"/>
                <w:highlight w:val="none"/>
                <w:lang w:eastAsia="zh-CN"/>
              </w:rPr>
              <w:t xml:space="preserve">日</w:t>
            </w:r>
            <w:r>
              <w:rPr>
                <w:rFonts w:hint="eastAsia" w:ascii="宋体" w:hAnsi="宋体" w:cs="宋体"/>
                <w:color w:val="000000"/>
                <w:sz w:val="21"/>
                <w:szCs w:val="21"/>
                <w:highlight w:val="none"/>
                <w:lang w:eastAsia="zh-CN"/>
              </w:rPr>
              <w:t xml:space="preserve">上午</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lang w:eastAsia="zh-CN"/>
              </w:rPr>
              <w:t xml:space="preserve">至下午1</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0截止</w:t>
            </w:r>
            <w:r>
              <w:rPr>
                <w:rFonts w:hint="eastAsia" w:ascii="宋体" w:hAnsi="宋体" w:eastAsia="宋体" w:cs="宋体"/>
                <w:color w:val="000000"/>
                <w:sz w:val="21"/>
                <w:szCs w:val="21"/>
                <w:highlight w:val="none"/>
              </w:rPr>
              <w:t xml:space="preserve">，逾期不再接受。</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送样地点:常州市新北区通江中路307号四楼。</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送样联系人:</w:t>
            </w:r>
            <w:r>
              <w:rPr>
                <w:rFonts w:hint="eastAsia" w:ascii="宋体" w:hAnsi="宋体" w:eastAsia="宋体" w:cs="宋体"/>
                <w:color w:val="000000"/>
                <w:sz w:val="21"/>
                <w:szCs w:val="21"/>
                <w:highlight w:val="none"/>
                <w:lang w:eastAsia="zh-CN"/>
              </w:rPr>
              <w:t xml:space="preserve">沈工</w:t>
            </w:r>
            <w:r>
              <w:rPr>
                <w:rFonts w:hint="eastAsia" w:ascii="宋体" w:hAnsi="宋体" w:eastAsia="宋体" w:cs="宋体"/>
                <w:color w:val="000000"/>
                <w:sz w:val="21"/>
                <w:szCs w:val="21"/>
                <w:highlight w:val="none"/>
              </w:rPr>
              <w:t xml:space="preserve">，联系电话:05919-89885060</w:t>
            </w:r>
            <w:r>
              <w:rPr>
                <w:rFonts w:hint="eastAsia" w:ascii="宋体" w:hAnsi="宋体" w:eastAsia="宋体" w:cs="宋体"/>
                <w:color w:val="000000"/>
                <w:sz w:val="21"/>
                <w:szCs w:val="21"/>
                <w:highlight w:val="none"/>
                <w:lang w:eastAsia="zh-CN"/>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lang w:val="en-US" w:eastAsia="zh-CN"/>
              </w:rPr>
              <w:outlineLvl w:val="9"/>
              <w:suppressLineNumbers w:val="0"/>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其他要求:</w:t>
            </w:r>
            <w:r>
              <w:rPr>
                <w:rFonts w:hint="eastAsia" w:ascii="宋体" w:hAnsi="宋体" w:eastAsia="宋体" w:cs="宋体"/>
                <w:color w:val="000000"/>
                <w:sz w:val="21"/>
                <w:szCs w:val="21"/>
                <w:highlight w:val="none"/>
                <w:u w:val="none"/>
              </w:rPr>
              <w:t xml:space="preserve">送样时提供送样表(格式见招标文件采购需求中样品递交要求)</w:t>
            </w:r>
            <w:r/>
          </w:p>
        </w:tc>
      </w:tr>
      <w:tr>
        <w:trPr>
          <w:jc w:val="center"/>
          <w:trHeight w:val="567"/>
        </w:trPr>
        <w:tc>
          <w:tcPr>
            <w:tcW w:w="988" w:type="dxa"/>
            <w:vAlign w:val="center"/>
            <w:textDirection w:val="lrTb"/>
            <w:noWrap w:val="false"/>
          </w:tcPr>
          <w:p>
            <w:pPr>
              <w:pStyle w:val="74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5.2.5</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标的所属行业</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rPr>
              <w:t xml:space="preserve">本项目采购标的对应的中小企业划分标准所属行业：</w:t>
            </w:r>
            <w:r>
              <w:rPr>
                <w:rFonts w:hint="eastAsia" w:ascii="宋体" w:hAnsi="宋体" w:eastAsia="宋体" w:cs="宋体"/>
                <w:b w:val="0"/>
                <w:bCs/>
                <w:color w:val="auto"/>
                <w:sz w:val="21"/>
                <w:szCs w:val="21"/>
                <w:highlight w:val="none"/>
                <w:u w:val="single"/>
              </w:rPr>
              <w:t xml:space="preserve">工业</w:t>
            </w:r>
            <w:r>
              <w:rPr>
                <w:rFonts w:hint="eastAsia" w:ascii="宋体" w:hAnsi="宋体" w:cs="宋体"/>
                <w:b w:val="0"/>
                <w:bCs/>
                <w:color w:val="auto"/>
                <w:sz w:val="21"/>
                <w:szCs w:val="21"/>
                <w:highlight w:val="none"/>
                <w:lang w:eastAsia="zh-CN"/>
              </w:rPr>
              <w:t xml:space="preserve">。</w:t>
            </w:r>
            <w:r/>
          </w:p>
        </w:tc>
      </w:tr>
      <w:tr>
        <w:trPr>
          <w:jc w:val="center"/>
          <w:trHeight w:val="567"/>
        </w:trPr>
        <w:tc>
          <w:tcPr>
            <w:tcW w:w="988"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br w:type="page" w:clear="all"/>
            </w:r>
            <w:r>
              <w:rPr>
                <w:rFonts w:hint="eastAsia" w:ascii="宋体" w:hAnsi="宋体" w:eastAsia="宋体" w:cs="宋体"/>
                <w:b w:val="0"/>
                <w:bCs/>
                <w:color w:val="auto"/>
                <w:sz w:val="21"/>
                <w:szCs w:val="21"/>
                <w:highlight w:val="none"/>
              </w:rPr>
              <w:t xml:space="preserve">11.2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投标报价的特殊规定：</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■无</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有，具体情形：</w:t>
            </w:r>
            <w:r>
              <w:rPr>
                <w:rFonts w:hint="eastAsia" w:ascii="宋体" w:hAnsi="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90"/>
        </w:trPr>
        <w:tc>
          <w:tcPr>
            <w:tcW w:w="988" w:type="dxa"/>
            <w:vAlign w:val="center"/>
            <w:textDirection w:val="lrTb"/>
            <w:noWrap w:val="false"/>
          </w:tcPr>
          <w:p>
            <w:pPr>
              <w:pStyle w:val="74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投标保证金</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免收</w:t>
            </w:r>
            <w:r/>
          </w:p>
        </w:tc>
      </w:tr>
      <w:tr>
        <w:trPr>
          <w:jc w:val="center"/>
          <w:trHeight w:val="567"/>
        </w:trPr>
        <w:tc>
          <w:tcPr>
            <w:tcW w:w="988" w:type="dxa"/>
            <w:vAlign w:val="center"/>
            <w:textDirection w:val="lrTb"/>
            <w:noWrap w:val="false"/>
          </w:tcPr>
          <w:p>
            <w:pPr>
              <w:pStyle w:val="74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投标有效期</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自提交投标文件的截止之日起算</w:t>
            </w:r>
            <w:r>
              <w:rPr>
                <w:rFonts w:hint="eastAsia" w:ascii="宋体" w:hAnsi="宋体" w:eastAsia="宋体" w:cs="宋体"/>
                <w:b w:val="0"/>
                <w:bCs/>
                <w:color w:val="auto"/>
                <w:sz w:val="21"/>
                <w:szCs w:val="21"/>
                <w:highlight w:val="none"/>
                <w:u w:val="single"/>
                <w:lang w:val="en-US" w:eastAsia="zh-CN"/>
              </w:rPr>
              <w:t xml:space="preserve"> 60 </w:t>
            </w:r>
            <w:r>
              <w:rPr>
                <w:rFonts w:hint="eastAsia" w:ascii="宋体" w:hAnsi="宋体" w:eastAsia="宋体" w:cs="宋体"/>
                <w:b w:val="0"/>
                <w:bCs/>
                <w:color w:val="auto"/>
                <w:sz w:val="21"/>
                <w:szCs w:val="21"/>
                <w:highlight w:val="none"/>
              </w:rPr>
              <w:t xml:space="preserve">日历天。</w:t>
            </w:r>
            <w:r/>
          </w:p>
        </w:tc>
      </w:tr>
      <w:tr>
        <w:trPr>
          <w:jc w:val="center"/>
          <w:trHeight w:val="567"/>
        </w:trPr>
        <w:tc>
          <w:tcPr>
            <w:tcW w:w="988" w:type="dxa"/>
            <w:vAlign w:val="center"/>
            <w:textDirection w:val="lrTb"/>
            <w:noWrap w:val="false"/>
          </w:tcPr>
          <w:p>
            <w:pPr>
              <w:pStyle w:val="74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25.5</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分包</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本项目的非主体、非关键性工作是否允许分包：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■不允许</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允许，具体要求：</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（1）可以分包履行的具体内容：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（2）允许分包的金额或者比例：</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（3）其他要求：</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567"/>
        </w:trPr>
        <w:tc>
          <w:tcPr>
            <w:tcW w:w="988" w:type="dxa"/>
            <w:vAlign w:val="center"/>
            <w:textDirection w:val="lrTb"/>
            <w:noWrap w:val="false"/>
          </w:tcPr>
          <w:p>
            <w:pPr>
              <w:pStyle w:val="74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26.1.1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询问</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lang w:val="en-US" w:eastAsia="zh-CN"/>
              </w:rPr>
              <w:outlineLvl w:val="9"/>
              <w:suppressLineNumbers w:val="0"/>
            </w:pPr>
            <w:r>
              <w:rPr>
                <w:rFonts w:hint="eastAsia" w:ascii="宋体" w:hAnsi="宋体" w:eastAsia="宋体" w:cs="宋体"/>
                <w:b w:val="0"/>
                <w:bCs/>
                <w:color w:val="auto"/>
                <w:sz w:val="21"/>
                <w:szCs w:val="21"/>
                <w:highlight w:val="none"/>
                <w:u w:val="none"/>
              </w:rPr>
              <w:t xml:space="preserve">询问送达形式：</w:t>
            </w:r>
            <w:r>
              <w:rPr>
                <w:rFonts w:hint="eastAsia" w:ascii="宋体" w:hAnsi="宋体" w:eastAsia="宋体" w:cs="宋体"/>
                <w:b w:val="0"/>
                <w:bCs/>
                <w:color w:val="auto"/>
                <w:sz w:val="21"/>
                <w:szCs w:val="21"/>
                <w:highlight w:val="none"/>
                <w:u w:val="single"/>
                <w:lang w:val="en-US" w:eastAsia="zh-CN" w:bidi="ar"/>
              </w:rPr>
              <w:t xml:space="preserve">书面原件形式递交。（注：询问函：① 必须加盖投标人公章；② 以采购代理机构收到时间为准，否则采购代理机构有权拒收其询问函）</w:t>
            </w:r>
            <w:r>
              <w:rPr>
                <w:rFonts w:hint="eastAsia" w:ascii="宋体" w:hAnsi="宋体" w:eastAsia="宋体" w:cs="宋体"/>
                <w:b w:val="0"/>
                <w:bCs/>
                <w:color w:val="auto"/>
                <w:sz w:val="21"/>
                <w:szCs w:val="21"/>
                <w:highlight w:val="none"/>
                <w:u w:val="single"/>
                <w:lang w:val="en-US" w:eastAsia="zh-CN"/>
              </w:rPr>
              <w:t xml:space="preserve">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u w:val="none"/>
              </w:rPr>
              <w:t xml:space="preserve">询问</w:t>
            </w:r>
            <w:r>
              <w:rPr>
                <w:rFonts w:hint="eastAsia" w:ascii="宋体" w:hAnsi="宋体" w:eastAsia="宋体" w:cs="宋体"/>
                <w:b w:val="0"/>
                <w:bCs/>
                <w:color w:val="auto"/>
                <w:sz w:val="21"/>
                <w:szCs w:val="21"/>
                <w:highlight w:val="none"/>
                <w:u w:val="none"/>
                <w:lang w:eastAsia="zh-CN"/>
              </w:rPr>
              <w:t xml:space="preserve">时间：</w:t>
            </w:r>
            <w:r>
              <w:rPr>
                <w:rFonts w:hint="eastAsia" w:ascii="宋体" w:hAnsi="宋体" w:cs="宋体"/>
                <w:b w:val="0"/>
                <w:bCs/>
                <w:color w:val="auto"/>
                <w:sz w:val="21"/>
                <w:szCs w:val="21"/>
                <w:highlight w:val="none"/>
                <w:u w:val="single"/>
                <w:shd w:val="clear" w:color="auto"/>
                <w:lang w:val="en-US" w:eastAsia="zh-CN" w:bidi="ar"/>
              </w:rPr>
              <w:t xml:space="preserve">2026</w:t>
            </w:r>
            <w:r>
              <w:rPr>
                <w:rFonts w:hint="eastAsia" w:ascii="宋体" w:hAnsi="宋体" w:eastAsia="宋体" w:cs="宋体"/>
                <w:b w:val="0"/>
                <w:bCs/>
                <w:color w:val="auto"/>
                <w:sz w:val="21"/>
                <w:szCs w:val="21"/>
                <w:highlight w:val="none"/>
                <w:u w:val="single"/>
                <w:shd w:val="clear" w:color="auto"/>
                <w:lang w:val="en-US" w:eastAsia="zh-CN" w:bidi="ar"/>
              </w:rPr>
              <w:t xml:space="preserve">年</w:t>
            </w:r>
            <w:r>
              <w:rPr>
                <w:rFonts w:hint="eastAsia" w:ascii="宋体" w:hAnsi="宋体" w:cs="宋体"/>
                <w:b w:val="0"/>
                <w:bCs/>
                <w:color w:val="auto"/>
                <w:sz w:val="21"/>
                <w:szCs w:val="21"/>
                <w:highlight w:val="none"/>
                <w:u w:val="single"/>
                <w:shd w:val="clear" w:color="auto"/>
                <w:lang w:val="en-US" w:eastAsia="zh-CN" w:bidi="ar"/>
              </w:rPr>
              <w:t xml:space="preserve">5</w:t>
            </w:r>
            <w:r>
              <w:rPr>
                <w:rFonts w:hint="eastAsia" w:ascii="宋体" w:hAnsi="宋体" w:eastAsia="宋体" w:cs="宋体"/>
                <w:b w:val="0"/>
                <w:bCs/>
                <w:color w:val="auto"/>
                <w:sz w:val="21"/>
                <w:szCs w:val="21"/>
                <w:highlight w:val="none"/>
                <w:u w:val="single"/>
                <w:shd w:val="clear" w:color="auto"/>
                <w:lang w:val="en-US" w:eastAsia="zh-CN" w:bidi="ar"/>
              </w:rPr>
              <w:t xml:space="preserve">月</w:t>
            </w:r>
            <w:r>
              <w:rPr>
                <w:rFonts w:hint="eastAsia" w:ascii="宋体" w:hAnsi="宋体" w:cs="宋体"/>
                <w:b w:val="0"/>
                <w:bCs/>
                <w:color w:val="auto"/>
                <w:sz w:val="21"/>
                <w:szCs w:val="21"/>
                <w:highlight w:val="none"/>
                <w:u w:val="single"/>
                <w:shd w:val="clear" w:color="auto"/>
                <w:lang w:val="en-US" w:eastAsia="zh-CN" w:bidi="ar"/>
              </w:rPr>
              <w:t xml:space="preserve">7</w:t>
            </w:r>
            <w:r>
              <w:rPr>
                <w:rFonts w:hint="eastAsia" w:ascii="宋体" w:hAnsi="宋体" w:eastAsia="宋体" w:cs="宋体"/>
                <w:b w:val="0"/>
                <w:bCs/>
                <w:color w:val="auto"/>
                <w:sz w:val="21"/>
                <w:szCs w:val="21"/>
                <w:highlight w:val="none"/>
                <w:u w:val="single"/>
                <w:shd w:val="clear" w:color="auto"/>
                <w:lang w:val="en-US" w:eastAsia="zh-CN" w:bidi="ar"/>
              </w:rPr>
              <w:t xml:space="preserve">日11:30前</w:t>
            </w:r>
            <w:r/>
          </w:p>
        </w:tc>
      </w:tr>
      <w:tr>
        <w:trPr>
          <w:jc w:val="center"/>
          <w:trHeight w:val="567"/>
        </w:trPr>
        <w:tc>
          <w:tcPr>
            <w:tcW w:w="988" w:type="dxa"/>
            <w:vAlign w:val="center"/>
            <w:textDirection w:val="lrTb"/>
            <w:noWrap w:val="false"/>
          </w:tcPr>
          <w:p>
            <w:pPr>
              <w:pStyle w:val="74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26.3</w:t>
            </w:r>
            <w:r/>
          </w:p>
        </w:tc>
        <w:tc>
          <w:tcPr>
            <w:tcW w:w="1701" w:type="dxa"/>
            <w:vAlign w:val="center"/>
            <w:textDirection w:val="lrTb"/>
            <w:noWrap w:val="false"/>
          </w:tcPr>
          <w:p>
            <w:pPr>
              <w:ind w:left="0" w:right="0"/>
              <w:jc w:val="center"/>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联系方式</w:t>
            </w:r>
            <w:r/>
          </w:p>
        </w:tc>
        <w:tc>
          <w:tcPr>
            <w:tcW w:w="7519" w:type="dxa"/>
            <w:vAlign w:val="center"/>
            <w:textDirection w:val="lrTb"/>
            <w:noWrap w:val="false"/>
          </w:tcPr>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接收询问和质疑的联系方式</w:t>
            </w:r>
            <w:r/>
          </w:p>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联系部门：</w:t>
            </w:r>
            <w:r>
              <w:rPr>
                <w:rFonts w:hint="eastAsia" w:ascii="宋体" w:hAnsi="宋体" w:cs="宋体"/>
                <w:b w:val="0"/>
                <w:bCs/>
                <w:color w:val="auto"/>
                <w:sz w:val="21"/>
                <w:szCs w:val="21"/>
                <w:highlight w:val="none"/>
                <w:u w:val="single"/>
                <w:lang w:val="en-US" w:eastAsia="zh-CN"/>
              </w:rPr>
              <w:t xml:space="preserve">江苏建达全过程工程咨询有限公司</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联系电话：</w:t>
            </w:r>
            <w:r>
              <w:rPr>
                <w:rFonts w:hint="eastAsia" w:ascii="宋体" w:hAnsi="宋体" w:eastAsia="宋体" w:cs="宋体"/>
                <w:b w:val="0"/>
                <w:bCs/>
                <w:color w:val="auto"/>
                <w:sz w:val="21"/>
                <w:szCs w:val="21"/>
                <w:highlight w:val="none"/>
                <w:u w:val="single"/>
              </w:rPr>
              <w:t xml:space="preserve">0519-</w:t>
            </w:r>
            <w:r>
              <w:rPr>
                <w:rFonts w:hint="eastAsia" w:ascii="宋体" w:hAnsi="宋体" w:cs="宋体"/>
                <w:b w:val="0"/>
                <w:bCs/>
                <w:color w:val="auto"/>
                <w:sz w:val="21"/>
                <w:szCs w:val="21"/>
                <w:highlight w:val="none"/>
                <w:u w:val="single"/>
                <w:lang w:val="en-US" w:eastAsia="zh-CN"/>
              </w:rPr>
              <w:t xml:space="preserve">89885060</w:t>
            </w:r>
            <w:r>
              <w:rPr>
                <w:rFonts w:hint="eastAsia" w:ascii="宋体" w:hAnsi="宋体" w:eastAsia="宋体" w:cs="宋体"/>
                <w:b w:val="0"/>
                <w:bCs/>
                <w:color w:val="auto"/>
                <w:sz w:val="21"/>
                <w:szCs w:val="21"/>
                <w:highlight w:val="none"/>
                <w:shd w:val="clear" w:color="auto"/>
              </w:rPr>
              <w:t xml:space="preserve">；</w:t>
            </w:r>
            <w:r/>
          </w:p>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通讯地址：</w:t>
            </w:r>
            <w:r>
              <w:rPr>
                <w:rFonts w:hint="eastAsia" w:ascii="宋体" w:hAnsi="宋体" w:eastAsia="宋体" w:cs="宋体"/>
                <w:b w:val="0"/>
                <w:bCs/>
                <w:color w:val="auto"/>
                <w:sz w:val="21"/>
                <w:szCs w:val="21"/>
                <w:highlight w:val="none"/>
                <w:u w:val="single"/>
                <w:lang w:eastAsia="zh-CN"/>
              </w:rPr>
              <w:t xml:space="preserve">新北区通江中路307号四楼</w:t>
            </w:r>
            <w:r>
              <w:rPr>
                <w:rFonts w:hint="eastAsia" w:ascii="宋体" w:hAnsi="宋体" w:eastAsia="宋体" w:cs="宋体"/>
                <w:b w:val="0"/>
                <w:bCs/>
                <w:color w:val="auto"/>
                <w:sz w:val="21"/>
                <w:szCs w:val="21"/>
                <w:highlight w:val="none"/>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74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代理费</w:t>
            </w:r>
            <w:r/>
          </w:p>
        </w:tc>
        <w:tc>
          <w:tcPr>
            <w:tcBorders>
              <w:top w:val="single" w:color="auto" w:sz="4" w:space="0"/>
              <w:left w:val="single" w:color="auto" w:sz="4" w:space="0"/>
              <w:bottom w:val="single" w:color="auto" w:sz="4" w:space="0"/>
              <w:right w:val="single" w:color="auto" w:sz="4" w:space="0"/>
            </w:tcBorders>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收费对象：</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□采购人</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■中标人</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收费标准：</w:t>
            </w:r>
            <w:r>
              <w:rPr>
                <w:rFonts w:hint="eastAsia" w:ascii="宋体" w:hAnsi="宋体" w:eastAsia="宋体" w:cs="宋体"/>
                <w:b w:val="0"/>
                <w:bCs/>
                <w:color w:val="auto"/>
                <w:sz w:val="21"/>
                <w:szCs w:val="21"/>
                <w:highlight w:val="none"/>
                <w:u w:val="single"/>
                <w:lang w:val="en-US" w:eastAsia="zh-CN"/>
              </w:rPr>
              <w:t xml:space="preserve">以</w:t>
            </w:r>
            <w:r>
              <w:rPr>
                <w:rFonts w:hint="eastAsia" w:ascii="宋体" w:hAnsi="宋体" w:cs="宋体"/>
                <w:b w:val="0"/>
                <w:bCs/>
                <w:color w:val="auto"/>
                <w:sz w:val="21"/>
                <w:szCs w:val="21"/>
                <w:highlight w:val="none"/>
                <w:u w:val="single"/>
                <w:lang w:val="en-US" w:eastAsia="zh-CN"/>
              </w:rPr>
              <w:t xml:space="preserve">中标总</w:t>
            </w:r>
            <w:r>
              <w:rPr>
                <w:rFonts w:hint="eastAsia" w:ascii="宋体" w:hAnsi="宋体" w:eastAsia="宋体" w:cs="宋体"/>
                <w:b w:val="0"/>
                <w:bCs/>
                <w:color w:val="auto"/>
                <w:sz w:val="21"/>
                <w:szCs w:val="21"/>
                <w:highlight w:val="none"/>
                <w:u w:val="single"/>
                <w:lang w:val="en-US" w:eastAsia="zh-CN"/>
              </w:rPr>
              <w:t xml:space="preserve">金额为基数，收费比例按差额定率累进法计算</w:t>
            </w:r>
            <w:r>
              <w:rPr>
                <w:rFonts w:hint="eastAsia" w:ascii="宋体" w:hAnsi="宋体" w:cs="宋体"/>
                <w:b w:val="0"/>
                <w:bCs/>
                <w:color w:val="auto"/>
                <w:sz w:val="21"/>
                <w:szCs w:val="21"/>
                <w:highlight w:val="none"/>
                <w:u w:val="single"/>
                <w:lang w:val="en-US" w:eastAsia="zh-CN"/>
              </w:rPr>
              <w:t xml:space="preserve">：</w:t>
            </w:r>
            <w:r>
              <w:rPr>
                <w:rFonts w:hint="eastAsia" w:ascii="宋体" w:hAnsi="宋体" w:eastAsia="宋体" w:cs="宋体"/>
                <w:b w:val="0"/>
                <w:bCs/>
                <w:color w:val="auto"/>
                <w:sz w:val="21"/>
                <w:szCs w:val="21"/>
                <w:highlight w:val="none"/>
                <w:u w:val="single"/>
                <w:lang w:val="en-US" w:eastAsia="zh-CN"/>
              </w:rPr>
              <w:t xml:space="preserve">100万元（含）以下费率1.</w:t>
            </w:r>
            <w:r>
              <w:rPr>
                <w:rFonts w:hint="eastAsia" w:ascii="宋体" w:hAnsi="宋体" w:cs="宋体"/>
                <w:b w:val="0"/>
                <w:bCs/>
                <w:color w:val="auto"/>
                <w:sz w:val="21"/>
                <w:szCs w:val="21"/>
                <w:highlight w:val="none"/>
                <w:u w:val="single"/>
                <w:lang w:val="en-US" w:eastAsia="zh-CN"/>
              </w:rPr>
              <w:t xml:space="preserve">5</w:t>
            </w:r>
            <w:r>
              <w:rPr>
                <w:rFonts w:hint="eastAsia" w:ascii="宋体" w:hAnsi="宋体" w:eastAsia="宋体" w:cs="宋体"/>
                <w:b w:val="0"/>
                <w:bCs/>
                <w:color w:val="auto"/>
                <w:sz w:val="21"/>
                <w:szCs w:val="21"/>
                <w:highlight w:val="none"/>
                <w:u w:val="single"/>
                <w:lang w:val="en-US" w:eastAsia="zh-CN"/>
              </w:rPr>
              <w:t xml:space="preserve">%，100</w:t>
            </w:r>
            <w:r>
              <w:rPr>
                <w:rFonts w:hint="eastAsia" w:ascii="宋体" w:hAnsi="宋体" w:cs="宋体"/>
                <w:b w:val="0"/>
                <w:bCs/>
                <w:color w:val="auto"/>
                <w:sz w:val="21"/>
                <w:szCs w:val="21"/>
                <w:highlight w:val="none"/>
                <w:u w:val="single"/>
                <w:lang w:val="en-US" w:eastAsia="zh-CN"/>
              </w:rPr>
              <w:t xml:space="preserve">万元（不含）</w:t>
            </w:r>
            <w:r>
              <w:rPr>
                <w:rFonts w:hint="eastAsia" w:ascii="宋体" w:hAnsi="宋体" w:eastAsia="宋体" w:cs="宋体"/>
                <w:b w:val="0"/>
                <w:bCs/>
                <w:color w:val="auto"/>
                <w:sz w:val="21"/>
                <w:szCs w:val="21"/>
                <w:highlight w:val="none"/>
                <w:u w:val="single"/>
                <w:lang w:val="en-US" w:eastAsia="zh-CN"/>
              </w:rPr>
              <w:t xml:space="preserve">-500万元</w:t>
            </w:r>
            <w:r>
              <w:rPr>
                <w:rFonts w:hint="eastAsia" w:ascii="宋体" w:hAnsi="宋体" w:cs="宋体"/>
                <w:b w:val="0"/>
                <w:bCs/>
                <w:color w:val="auto"/>
                <w:sz w:val="21"/>
                <w:szCs w:val="21"/>
                <w:highlight w:val="none"/>
                <w:u w:val="single"/>
                <w:lang w:val="en-US" w:eastAsia="zh-CN"/>
              </w:rPr>
              <w:t xml:space="preserve">（含）</w:t>
            </w:r>
            <w:r>
              <w:rPr>
                <w:rFonts w:hint="eastAsia" w:ascii="宋体" w:hAnsi="宋体" w:eastAsia="宋体" w:cs="宋体"/>
                <w:b w:val="0"/>
                <w:bCs/>
                <w:color w:val="auto"/>
                <w:sz w:val="21"/>
                <w:szCs w:val="21"/>
                <w:highlight w:val="none"/>
                <w:u w:val="single"/>
                <w:lang w:val="en-US" w:eastAsia="zh-CN"/>
              </w:rPr>
              <w:t xml:space="preserve">费率</w:t>
            </w:r>
            <w:r>
              <w:rPr>
                <w:rFonts w:hint="eastAsia" w:ascii="宋体" w:hAnsi="宋体" w:cs="宋体"/>
                <w:b w:val="0"/>
                <w:bCs/>
                <w:color w:val="auto"/>
                <w:sz w:val="21"/>
                <w:szCs w:val="21"/>
                <w:highlight w:val="none"/>
                <w:u w:val="single"/>
                <w:lang w:val="en-US" w:eastAsia="zh-CN"/>
              </w:rPr>
              <w:t xml:space="preserve">1.1</w:t>
            </w:r>
            <w:r>
              <w:rPr>
                <w:rFonts w:hint="eastAsia" w:ascii="宋体" w:hAnsi="宋体" w:eastAsia="宋体" w:cs="宋体"/>
                <w:b w:val="0"/>
                <w:bCs/>
                <w:color w:val="auto"/>
                <w:sz w:val="21"/>
                <w:szCs w:val="21"/>
                <w:highlight w:val="none"/>
                <w:u w:val="single"/>
                <w:lang w:val="en-US" w:eastAsia="zh-CN"/>
              </w:rPr>
              <w:t xml:space="preserve">%</w:t>
            </w:r>
            <w:r>
              <w:rPr>
                <w:rFonts w:hint="eastAsia" w:ascii="宋体" w:hAnsi="宋体" w:cs="宋体"/>
                <w:b w:val="0"/>
                <w:bCs/>
                <w:color w:val="auto"/>
                <w:sz w:val="21"/>
                <w:szCs w:val="21"/>
                <w:highlight w:val="none"/>
                <w:u w:val="single"/>
                <w:lang w:val="en-US" w:eastAsia="zh-CN"/>
              </w:rPr>
              <w:t xml:space="preserve">；</w:t>
            </w:r>
            <w:r>
              <w:rPr>
                <w:rFonts w:hint="eastAsia" w:ascii="宋体" w:hAnsi="宋体" w:eastAsia="宋体" w:cs="宋体"/>
                <w:b w:val="0"/>
                <w:bCs/>
                <w:color w:val="auto"/>
                <w:sz w:val="21"/>
                <w:szCs w:val="21"/>
                <w:highlight w:val="none"/>
                <w:u w:val="single"/>
                <w:lang w:val="en-US" w:eastAsia="zh-CN"/>
              </w:rPr>
              <w:t xml:space="preserve">如按上述方法计算的金额低于人民币3000元，则按人民币3000元计取</w:t>
            </w:r>
            <w:r>
              <w:rPr>
                <w:rFonts w:hint="eastAsia" w:ascii="宋体" w:hAnsi="宋体" w:cs="宋体"/>
                <w:b w:val="0"/>
                <w:bCs/>
                <w:color w:val="auto"/>
                <w:sz w:val="21"/>
                <w:szCs w:val="21"/>
                <w:highlight w:val="none"/>
                <w:u w:val="single"/>
                <w:lang w:val="en-US" w:eastAsia="zh-CN"/>
              </w:rPr>
              <w:t xml:space="preserve">。</w:t>
            </w:r>
            <w:r/>
          </w:p>
        </w:tc>
      </w:tr>
    </w:tbl>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投标人须知</w:t>
      </w:r>
      <w:r/>
    </w:p>
    <w:p>
      <w:pPr>
        <w:jc w:val="center"/>
        <w:shd w:val="clear" w:color="auto"/>
        <w:rPr>
          <w:rFonts w:hint="eastAsia" w:ascii="宋体" w:hAnsi="宋体" w:eastAsia="宋体" w:cs="宋体"/>
          <w:color w:val="auto"/>
          <w:sz w:val="28"/>
          <w:szCs w:val="28"/>
          <w:highlight w:val="none"/>
        </w:rPr>
        <w:outlineLvl w:val="9"/>
      </w:pPr>
      <w:r>
        <w:rPr>
          <w:rFonts w:hint="eastAsia" w:ascii="宋体" w:hAnsi="宋体" w:eastAsia="宋体" w:cs="宋体"/>
          <w:b/>
          <w:bCs/>
          <w:color w:val="auto"/>
          <w:sz w:val="28"/>
          <w:szCs w:val="28"/>
          <w:highlight w:val="none"/>
        </w:rPr>
        <w:t xml:space="preserve">一   说  明</w:t>
      </w:r>
      <w:r/>
    </w:p>
    <w:p>
      <w:pPr>
        <w:ind w:right="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采购人、采购代理机构、投标人、联合体</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1.1采购人、采购代理机构：指依法进行政府采购的国家机关、事业单位、团体组织，及其委托的采购代理机构。本项目采购人、采购代理机构见第一章《投标邀请》。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1.2投标人（也称“供应商”、“申请人”）：指向采购人提供货物、工程或者服务的法人、其他组织或者自然人。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1.3联合体：指两个以上的自然人、法人或者其他组织组成一个联合体，以一个</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的身份共同参加政府采购。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资金来源、项目属性、科研仪器设备采购、核心产品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2.1资金来源为财政性资金和/或本项目采购中无法与财政性资金分割的非财政性资金。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2.2项目属性见《投标人须知资料表》。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2.3是否属于科研仪器设备采购见《投标人须知资料表》。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2.4核心产品见《投标人须知资料表》。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现场考察、开标前答疑会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3.1若《投标人须知资料表》中规定了组织现场考察、召开开标前答疑会，则投标人应按要求在规定的时间和地点参加。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样品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4.1本项目是否要求投标人提供样品，以及样品制作的标准和要求、是否需要随样品提交相关检测报告、样品的递交与退还等要求见《投标人须知资料表》。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4.2样品的评审方法以及评审标准等内容见第四章《评标程序、评标方法和评标标准》。</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政府采购政策（包括但不限于下列具体政策要求）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5.1进口产品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5.2中小企业、监狱企业及残疾人福利性单位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5.2.1中小企业定义：</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5.2.1.1中小企业</w:t>
      </w:r>
      <w:r>
        <w:rPr>
          <w:rFonts w:hint="eastAsia" w:ascii="宋体" w:hAnsi="宋体" w:eastAsia="宋体" w:cs="宋体"/>
          <w:color w:val="auto"/>
          <w:sz w:val="21"/>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5.2.1.2供应商提供的货物、工程或者服务符合下列情形的，享受中小企业扶持政策：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（1）在货物采购项目中，货物由中小企业制造，即货物由中小企业生产且使用该中小企业商号或者注册商标；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（2）在工程采购项目中，工程由中小企业承建，即工程施工单位为中小企业；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（3）在服务采购项目中，服务由中小企业承接，即提供服务的人员为中小企业依照《中华人民共和国劳动</w:t>
      </w:r>
      <w:r>
        <w:rPr>
          <w:rFonts w:hint="eastAsia" w:ascii="宋体" w:hAnsi="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》订立劳动合同的从业人员。</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5.2.1.3在货物采购项目中，供应商提供的货物既有中小企业制造货物，也有大型企业制造货物的，不享受中小企业扶持政策。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5.2.1.4以联合体形式参加政府采购活动，联合体各方均为中小企业的，联合体视同中小企业。其中，联合体各方均为小微企业的，联合体视同小微企业。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5.2.3残疾人福利单位定义：享受政府采购支持政策的残疾人福利性单位应当同时满足以下条件：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5.2.3.1安置的残疾人占本单位在职职工人数的比例不低于25%（含25%），并且安置的残疾人人数不少于10人（含10人）；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5.2.3.2依法与安置的每位残疾人签订了一年以上（含一年）的劳动合同或服务协议；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5.2.3.3为安置的每位残疾人按月足额缴纳了基本养老保险、基本医疗保险、失业保险、工伤保险和生育保险等社会保险费；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5.2.3.4通过银行等金融机构向安置的每位残疾人，按月支付了不低于单位所在区县适用的经省级人民政府批准的月最低工资标准的工资；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5.2.3.5提供本单位制造的货物、承担的工程或者服务（以下简称产品），或者提供其他残疾人福利性单位制造的货物（不包括使用非残疾人福利性单位注册商标的货物）；</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5.2.4本项目是否专门面向中小企业预留采购份额见第一章《投标邀请》。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5.2.5采购标的对应的中小企业划分标准所属行业见《投标人须知资料表》。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5.2.6小微企业价格评审优惠的政策调整：见第四章《评标程序、评标方法和评标标准》。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5.3政府采购节能产品、环境标志产品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5.3.4非政府强制采购的节能产品或环境标志产品，依据品目清单和认证证书实施政府优先采购。优先采购的具体规定见第四章《评标程序、评标方法和评标标准》（如涉及）。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必须严格执行，必要时应按照要求在履约验收环节出具检测报告。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5.4支持乡村产业振兴管理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5.5正版软件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5.6信息安全产品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5.6.1所投产品属于《关于调整信息安全产品强制性认证实施要求的公告》（2009年第33号）范围的，采购经国家认证的信息安全产品，否则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。关于信息安全相关规定依据《关于信息安全产品实施政府采购的通知》（财库〔2010〕48号）。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5.7政府采购创新产品政策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 绿色采购政策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5.8.1绿色数据中心政策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依据《绿色数据中心政府采购需求标准（试行）》（财办库〔2023〕7号）文件精神，采购</w:t>
      </w:r>
      <w:r>
        <w:rPr>
          <w:rFonts w:hint="eastAsia" w:ascii="宋体" w:hAnsi="宋体" w:cs="宋体"/>
          <w:color w:val="auto"/>
          <w:sz w:val="21"/>
          <w:szCs w:val="21"/>
          <w:highlight w:val="none"/>
          <w:lang w:val="en-US"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5.8.2推广应用绿色建材</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5.8.3优先使用低挥发性有机化合物产品</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5.9 履约保证金相关政策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20"/>
        <w:keepLines w:val="0"/>
        <w:keepNext w:val="0"/>
        <w:pageBreakBefore w:val="0"/>
        <w:spacing w:line="360" w:lineRule="auto"/>
        <w:shd w:val="clear" w:color="auto"/>
        <w:widowControl w:val="off"/>
        <w:rPr>
          <w:rFonts w:hint="default"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6.1投标人应自行承担所有与准备和参加投标有关的费用，无论投标的结果如何，采购人或采购代理机构在任何情况下均无承担这些费用的义务和责任。</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招标文件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招标文件构成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7.1招标文件包括以下部分：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第二章投标人须知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第三章资格审查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第四章评标程序、评标方法和评标标准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第五章采购需求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第六章拟签订的合同文本</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第七章投标文件格式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对招标文件的澄清或修改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三   投标文件的编制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投标范围、投标文件中计量单位的使用及投标语言</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color w:val="auto"/>
          <w:sz w:val="21"/>
          <w:szCs w:val="21"/>
          <w:highlight w:val="none"/>
        </w:rPr>
        <w:t xml:space="preserve">无效投标</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9.2除招标文件有特殊要求外，本项目投标所使用的计量单位，应采用中华人民共和国法定计量单位。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10.1投标人应当按照招标文件的要求编制投标文件。投标文件应由《资格证明文件》、《商务技术文件》两部分构成。投标文件的部分格式要求，见第七章《投标文件格式》。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10.3第四章《评标程序、评标方法和评标标准》中涉及的证明文件。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10.5投标人认为应附的其他材料。</w:t>
      </w:r>
      <w:r/>
    </w:p>
    <w:p>
      <w:pPr>
        <w:ind w:firstLine="420"/>
        <w:keepLines w:val="0"/>
        <w:keepNext w:val="0"/>
        <w:pageBreakBefore w:val="0"/>
        <w:spacing w:line="360" w:lineRule="auto"/>
        <w:shd w:val="clear" w:color="auto"/>
        <w:widowControl w:val="off"/>
        <w:rPr>
          <w:rFonts w:hint="default"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10.6</w:t>
      </w:r>
      <w:r>
        <w:rPr>
          <w:rFonts w:hint="eastAsia" w:ascii="宋体" w:hAnsi="宋体" w:eastAsia="宋体" w:cs="宋体"/>
          <w:b w:val="0"/>
          <w:bCs w:val="0"/>
          <w:color w:val="auto"/>
          <w:sz w:val="21"/>
          <w:szCs w:val="21"/>
          <w:highlight w:val="none"/>
        </w:rPr>
        <w:t xml:space="preserve">如标书制作工具中格式和内容与“江苏政府采购网、常州市政府采购网”发布的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文件不一致，请以“江苏政府采购网、常州市政府采购网”发布的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w:t>
      </w:r>
      <w:r>
        <w:rPr>
          <w:rFonts w:hint="eastAsia" w:ascii="宋体" w:hAnsi="宋体" w:cs="宋体"/>
          <w:b w:val="0"/>
          <w:bCs w:val="0"/>
          <w:color w:val="auto"/>
          <w:sz w:val="21"/>
          <w:szCs w:val="21"/>
          <w:highlight w:val="none"/>
          <w:lang w:val="en-US" w:eastAsia="zh-CN"/>
        </w:rPr>
        <w:t xml:space="preserve">内容</w:t>
      </w:r>
      <w:r>
        <w:rPr>
          <w:rFonts w:hint="eastAsia" w:ascii="宋体" w:hAnsi="宋体" w:eastAsia="宋体" w:cs="宋体"/>
          <w:b w:val="0"/>
          <w:bCs w:val="0"/>
          <w:color w:val="auto"/>
          <w:sz w:val="21"/>
          <w:szCs w:val="21"/>
          <w:highlight w:val="none"/>
        </w:rPr>
        <w:t xml:space="preserve">为准。</w:t>
      </w:r>
      <w:r>
        <w:rPr>
          <w:rFonts w:hint="eastAsia" w:ascii="宋体" w:hAnsi="宋体" w:cs="宋体"/>
          <w:b w:val="0"/>
          <w:bCs w:val="0"/>
          <w:color w:val="auto"/>
          <w:sz w:val="21"/>
          <w:szCs w:val="21"/>
          <w:highlight w:val="none"/>
          <w:lang w:val="en-US" w:eastAsia="zh-CN"/>
        </w:rPr>
        <w:t xml:space="preserve">如有更正的，投标人应当以更正后的采购文件为准，在标书制作工具中调整相应格式和内容。</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投标报价</w:t>
      </w:r>
      <w:r/>
    </w:p>
    <w:p>
      <w:pPr>
        <w:ind w:firstLine="420"/>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rPr>
        <w:outlineLvl w:val="9"/>
      </w:pPr>
      <w:r>
        <w:rPr>
          <w:rFonts w:hint="eastAsia" w:ascii="宋体" w:hAnsi="宋体" w:eastAsia="宋体" w:cs="宋体"/>
          <w:color w:val="auto"/>
          <w:sz w:val="21"/>
          <w:szCs w:val="21"/>
          <w:highlight w:val="none"/>
        </w:rPr>
        <w:t xml:space="preserve">11.1</w:t>
      </w:r>
      <w:r>
        <w:rPr>
          <w:rFonts w:hint="eastAsia" w:ascii="宋体" w:hAnsi="宋体" w:eastAsia="宋体" w:cs="宋体"/>
          <w:color w:val="auto"/>
          <w:sz w:val="21"/>
          <w:szCs w:val="21"/>
          <w:highlight w:val="none"/>
          <w:lang w:val="en-US" w:eastAsia="zh-CN"/>
        </w:rPr>
        <w:t xml:space="preserve">投标货币。投标文件中的单价和总价无特殊规定的采用人民币报价，以元为单位标注。招标文件中另有规定的按规定执行</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11.2投标人的报价应包括为完成本项目所发生的一切费用和税费，</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将不再支付报价以外的任何费用。投标人的报价应包括但不限于下列内容，《投标人须知资料表》中有特殊规定的，从其规定。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11.2.1</w:t>
      </w:r>
      <w:r>
        <w:rPr>
          <w:rFonts w:hint="eastAsia" w:ascii="宋体" w:hAnsi="宋体" w:eastAsia="宋体" w:cs="宋体"/>
          <w:color w:val="auto"/>
          <w:sz w:val="21"/>
          <w:szCs w:val="21"/>
          <w:highlight w:val="none"/>
          <w:lang w:val="en-US" w:eastAsia="zh-CN"/>
        </w:rPr>
        <w:t xml:space="preserve">投标人所报价格是其所供服务结算价格的总和体现，包括但不限于招标文件及其基本技术要求范围内相应服务前的准备（包括现场踏勘等）、项目服务、人员费用[包括但不限于工资薪金、劳务报酬、离职补偿金、保险、管理费、培训费、加班费（包括全年法定假日、双休日及职工带薪年假加班费）、岗位补贴、高温补贴、员工福利、</w:t>
      </w:r>
      <w:r>
        <w:rPr>
          <w:rFonts w:hint="eastAsia" w:ascii="宋体" w:hAnsi="宋体" w:eastAsia="宋体" w:cs="宋体"/>
          <w:color w:val="auto"/>
          <w:sz w:val="21"/>
          <w:szCs w:val="21"/>
          <w:highlight w:val="none"/>
          <w:lang w:val="en-US" w:eastAsia="zh-CN"/>
        </w:rPr>
        <w:t xml:space="preserve">社会保险、公积金、商业保险、工会费等]、专用设备、工具、车辆、机械、燃油等能耗费、消耗品、服装、劳保、维护修理、折旧、办公设备、场地、通讯、验收、保险、管理、利润、各种税费、市场价格波动风险因素、政策性文件规定及项目明示或暗示的所有风险、责任、义务等各项应有的费用；上述未列明，但投标人认为所需的其他费用也包含在内，采购人不接受投标人任何因遗漏报价而发生的费用追加和调整，采购人不再向中标人支付其他额外任何费用。同时，除非合同条款中另有规定，否则，投标人所报价格在项目投标、合同实施期间不因市场变化等因素而变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11.2.2按照招标文件要求完成本项目的全部相关</w:t>
      </w:r>
      <w:r>
        <w:rPr>
          <w:rFonts w:hint="eastAsia" w:ascii="宋体" w:hAnsi="宋体" w:eastAsia="宋体" w:cs="宋体"/>
          <w:color w:val="auto"/>
          <w:sz w:val="21"/>
          <w:szCs w:val="21"/>
          <w:highlight w:val="none"/>
          <w:lang w:val="en-US" w:eastAsia="zh-CN"/>
        </w:rPr>
        <w:t xml:space="preserve">货物和</w:t>
      </w:r>
      <w:r>
        <w:rPr>
          <w:rFonts w:hint="eastAsia" w:ascii="宋体" w:hAnsi="宋体" w:eastAsia="宋体" w:cs="宋体"/>
          <w:color w:val="auto"/>
          <w:sz w:val="21"/>
          <w:szCs w:val="21"/>
          <w:highlight w:val="none"/>
        </w:rPr>
        <w:t xml:space="preserve">服务费用。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投标人在投标时任何错漏、优惠或竞争性报价不得作为</w:t>
      </w:r>
      <w:r>
        <w:rPr>
          <w:rFonts w:hint="eastAsia" w:ascii="宋体" w:hAnsi="宋体" w:eastAsia="宋体" w:cs="宋体"/>
          <w:color w:val="auto"/>
          <w:sz w:val="21"/>
          <w:szCs w:val="21"/>
          <w:highlight w:val="none"/>
          <w:lang w:val="en-US" w:eastAsia="zh-CN"/>
        </w:rPr>
        <w:t xml:space="preserve">合同履行</w:t>
      </w:r>
      <w:r>
        <w:rPr>
          <w:rFonts w:hint="eastAsia" w:ascii="宋体" w:hAnsi="宋体" w:eastAsia="宋体" w:cs="宋体"/>
          <w:color w:val="auto"/>
          <w:sz w:val="21"/>
          <w:szCs w:val="21"/>
          <w:highlight w:val="none"/>
        </w:rPr>
        <w:t xml:space="preserve">期间减轻责任、减少服务、增加费用、降低质量的理由。</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采购人不得向</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索要或者接受其给予的赠品、回扣或者与采购无关的其他商品、服务。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投标人不能提供任何有选择性或可调整的报价，否则其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投标保证金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根据江苏省和常州市的相关文件规定，免收投标保证金。</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投标有效期</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投标文件的签署、加盖公章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2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14.2招标文件要求加盖公章的内容，一般通过投标文件编制工具加盖电子签章。</w:t>
      </w:r>
      <w:r/>
    </w:p>
    <w:p>
      <w:pPr>
        <w:jc w:val="cente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四   投标文件的提交</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投标文件的提交</w:t>
      </w:r>
      <w:r/>
    </w:p>
    <w:p>
      <w:pPr>
        <w:pStyle w:val="918"/>
        <w:ind w:left="0" w:firstLine="420"/>
        <w:keepLines w:val="0"/>
        <w:keepNext w:val="0"/>
        <w:pageBreakBefore w:val="0"/>
        <w:spacing w:before="0"/>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15.1本项目使用</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。投标人根据招标文件及</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供应商操作手册要求编制、生成并提交电子投标文件。</w:t>
      </w:r>
      <w:r/>
    </w:p>
    <w:p>
      <w:pPr>
        <w:pStyle w:val="918"/>
        <w:ind w:left="0" w:firstLine="420"/>
        <w:keepLines w:val="0"/>
        <w:keepNext w:val="0"/>
        <w:pageBreakBefore w:val="0"/>
        <w:spacing w:before="0"/>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15.2采购人及采购代理机构拒绝接受通过</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以外任何形式提交的投标文件。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投标截止时间</w:t>
      </w:r>
      <w:r/>
    </w:p>
    <w:p>
      <w:pPr>
        <w:ind w:firstLine="420"/>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16.1投标人应在招标文件要求提交投标文件截止时间前，将电子投标文件提交至</w:t>
      </w:r>
      <w:r>
        <w:rPr>
          <w:rFonts w:hint="eastAsia" w:ascii="宋体" w:hAnsi="宋体" w:cs="宋体"/>
          <w:b w:val="0"/>
          <w:bCs w:val="0"/>
          <w:color w:val="auto"/>
          <w:sz w:val="21"/>
          <w:szCs w:val="21"/>
          <w:highlight w:val="none"/>
          <w:lang w:eastAsia="zh-CN"/>
        </w:rPr>
        <w:t xml:space="preserve">政府采购一体化平台“苏采云”</w:t>
      </w:r>
      <w:r>
        <w:rPr>
          <w:rFonts w:hint="eastAsia" w:ascii="宋体" w:hAnsi="宋体" w:eastAsia="宋体" w:cs="宋体"/>
          <w:b w:val="0"/>
          <w:bCs w:val="0"/>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投标文件的修改与撤回</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17.1投标截止时间前，投标人可以通过</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对所提交的投标文件进行补充、修改或者撤回。</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17.2投标人对投标文件的补充、修改的内容应当按照招标文件要求签署、加盖公章，作为投标文件的组成部分。</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五   开标、资格审查及评标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18.1采购人或采购代理机构将按招标文件的规定，在投标截止时间的同一时间和招标文件预先确定的地点组织开标。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18.2本项目开标采用不见面招投标模式，使用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在线进行开标。投标人应在规定的时间内对投标文件进行解密，因非系统原因导致的解密失败，视为投标无效。</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18.3开标过程将使用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18.5投标人不足3家的，不予开标。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18.8如果在采购活动过程中出现以下情形，导致“</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”系统无法正常运行，或者无法保证本项目采购活动的公平、公正和安全时，代理机构可以延缓或者暂停采购活动，情况严重的可以终止采购活动：</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1)平台系统发生故障而无法登录访问的；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2)平台系统应用或数据库出现错误，不能进行正常操作的；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3)平台系统发现严重安全漏洞，有潜在泄密危险的；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4)病毒发作导致平台系统不能进行正常操作的；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5)其他无法保证本次采购活动的公平、公正和安全的情况。</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19.1见第三章《资格审查》。</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评标委员会</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20.1评标委员会根据政府采购有关规定和本次招标采购项目的特点进行组建，并负责具体评标事务，独立履行职责。</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21.1见第四章《评标程序、评标方法和评标标准》。</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8"/>
          <w:szCs w:val="28"/>
          <w:highlight w:val="none"/>
        </w:rPr>
        <w:t xml:space="preserve">六   确定中标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22.1</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授权评标委员会直接确定</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在评标报告确定的中标候选人名单中按顺序确定中标人，中标候选人并列的，由采购人依法确定。</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中标公告与中标通知书</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23.1采购人或采购代理机构自中标人确定之日起2个工作日内，在常州市政府采购网公告中标结果，同时向中标人发出中标通知书，中标公告期限为1个工作日。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23.2中标通知书对采购人和中标供应商均具有法律效力。中标通知书发出后，采购人改变中标结果的，或者中标供应商放弃中标项目的，应当依法承担法律责任。</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24.1在招标采购中，出现下列情形之一的，应予废标：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24.1.1符合专业条件的供应商或者对招标文件作实质响应的供应商不足三家的；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24.1.2出现影响采购公正的违法、违规行为的；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24.1.3投标人的报价均超过了采购预算，采购人不能支付的；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24.1.4因重大变故，采购任务取消的。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24.1.5平台系统出现序号18.8的所述情形，情况严重且影响采购活动公平、公正性的。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24.2废标后，采购人将废标理由通知所有投标人。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签订合同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25.2中标人拒绝与采购人签订合同的，采购人可以按照评标报告推荐的中标候选人名单排序，确定下一候选人为中标人，也可以重新开展政府采购活动。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25.3联合体中标的，联合体各方应当共同与采购人签订合同，就中标项目向采购人承担连带责任。</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25.4政府采购合同不能转包。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25.6</w:t>
      </w:r>
      <w:r>
        <w:rPr>
          <w:rFonts w:hint="eastAsia" w:ascii="宋体" w:hAnsi="宋体" w:eastAsia="宋体" w:cs="宋体"/>
          <w:color w:val="auto"/>
          <w:sz w:val="21"/>
          <w:szCs w:val="21"/>
          <w:highlight w:val="none"/>
        </w:rPr>
        <w:t xml:space="preserve">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25.7如需收取履约保证金的，允许中标人自主选择以支票、汇票、本票、保函（保险）等非现金形式缴纳或提交履约保证金，按照苏财购〔2023〕150号、常财购〔2024〕15号等省市相关文件精神，鼓励优先采用电子履约保函（保险）形式。</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询问与质疑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26.1询问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26.1.1投标人对政府采购活动事项有疑问的，可依法提出询问，并按《投标人须知资料表》载明的形式送达采购人或采购代理机构。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26.1.2采购人或采购代理机构对</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依法提出的询问，在3个工作日内作出答复，但答复的内容不得涉及商业秘密。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26.2.3质疑函须使用财政部制定的范本文件。（下载网址：http://gks.mof.gov.cn/ztztz/zhengfucaigouguanli/201802/t20180201_2804589.htm）</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26.2.4投标人为自然人的，应当由本人签字；投标人为法人或者其他组织的，应当由法定代表人、主要负责人，或者其授权代表签字或者加盖公章，并加盖公章。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26.3接收询问和质疑的联系部门、联系电话和通讯地址见《投标人须知资料表》。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代理费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27.1收费对象、收费标准及缴纳时间见《投标人须知资料表》。由中标人支付的，中标人须一次性向采购代理机构缴纳代理费，投标报价应包含代理费用。</w:t>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bookmarkStart w:id="3" w:name="_Toc32565"/>
      <w:r>
        <w:rPr>
          <w:rFonts w:hint="eastAsia" w:ascii="宋体" w:hAnsi="宋体" w:eastAsia="宋体" w:cs="宋体"/>
          <w:b/>
          <w:color w:val="auto"/>
          <w:sz w:val="32"/>
          <w:szCs w:val="32"/>
          <w:highlight w:val="none"/>
        </w:rPr>
        <w:t xml:space="preserve">第三章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资格审查</w:t>
      </w:r>
      <w:bookmarkEnd w:id="3"/>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资格审查程序</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rPr>
        <w:t xml:space="preserve">开标结束后，采购人将根据《资格审查要求》中的规定，对投标人进行资格审查，并形成资格审查结果。</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《资格审查要求》中对格式有要求的，除招标文件另有规定外，均为“实质性格式”文件。</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 xml:space="preserve">投标人《资格证明文件》有任何一项不符合《资格审查要求》的，资格审查不合格，其</w:t>
      </w:r>
      <w:r>
        <w:rPr>
          <w:rFonts w:hint="eastAsia" w:ascii="宋体" w:hAnsi="宋体" w:eastAsia="宋体" w:cs="宋体"/>
          <w:b/>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 xml:space="preserve">资格审查合格的投标人不足3家的，不进行评标。</w:t>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资格审查要求</w:t>
      </w:r>
      <w:r/>
    </w:p>
    <w:tbl>
      <w:tblPr>
        <w:tblStyle w:val="736"/>
        <w:tblW w:w="52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155"/>
        <w:gridCol w:w="5229"/>
        <w:gridCol w:w="1717"/>
      </w:tblGrid>
      <w:tr>
        <w:trPr>
          <w:jc w:val="center"/>
          <w:trHeight w:val="468"/>
          <w:tblHeader/>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09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2658"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c>
          <w:tcPr>
            <w:tcW w:w="872"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格式要求</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1</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满足《中华人民共和国政府采购法》第二十二条规定及法律法规的其他规定</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具体规定见第一章《投标邀请》</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1-1</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营业执照</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eastAsia="宋体" w:cs="宋体"/>
                <w:color w:val="auto"/>
                <w:sz w:val="21"/>
                <w:szCs w:val="21"/>
                <w:highlight w:val="none"/>
                <w:lang w:val="en-US"/>
              </w:rPr>
              <w:outlineLvl w:val="9"/>
              <w:suppressLineNumbers w:val="0"/>
            </w:pPr>
            <w:r>
              <w:rPr>
                <w:rFonts w:hint="eastAsia" w:ascii="宋体" w:hAnsi="宋体" w:eastAsia="宋体" w:cs="宋体"/>
                <w:color w:val="auto"/>
                <w:sz w:val="21"/>
                <w:szCs w:val="21"/>
                <w:highlight w:val="none"/>
                <w:lang w:val="en-US" w:eastAsia="zh-CN"/>
              </w:rPr>
              <w:t xml:space="preserve">有效的法人或者其他组织的营业执照等证明文件</w:t>
            </w:r>
            <w:r>
              <w:rPr>
                <w:rFonts w:hint="eastAsia" w:ascii="宋体" w:hAnsi="宋体" w:cs="宋体"/>
                <w:color w:val="auto"/>
                <w:sz w:val="21"/>
                <w:szCs w:val="21"/>
                <w:highlight w:val="none"/>
                <w:lang w:val="en-US" w:eastAsia="zh-CN"/>
              </w:rPr>
              <w:t xml:space="preserve">。</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rPr>
              <w:outlineLvl w:val="9"/>
              <w:suppressLineNumbers w:val="0"/>
            </w:pPr>
            <w:r>
              <w:rPr>
                <w:rFonts w:hint="eastAsia" w:ascii="宋体" w:hAnsi="宋体" w:eastAsia="宋体" w:cs="宋体"/>
                <w:color w:val="auto"/>
                <w:sz w:val="21"/>
                <w:szCs w:val="21"/>
                <w:highlight w:val="none"/>
                <w:lang w:val="en-US" w:eastAsia="zh-CN"/>
              </w:rPr>
              <w:t xml:space="preserve">提供证明文件的复印件、电子件或电子证照，加盖投标人公章。</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投标人资格声明函</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提供了符合招标文件要求的《投标人资格声明函》。</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格式见《投标文件格式》</w:t>
            </w:r>
            <w:r>
              <w:rPr>
                <w:rFonts w:hint="eastAsia" w:ascii="宋体" w:hAnsi="宋体" w:cs="宋体"/>
                <w:color w:val="auto"/>
                <w:sz w:val="21"/>
                <w:szCs w:val="21"/>
                <w:highlight w:val="none"/>
                <w:lang w:eastAsia="zh-CN"/>
              </w:rPr>
              <w:t xml:space="preserve">。</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投标人信用记录</w:t>
            </w:r>
            <w:r/>
          </w:p>
        </w:tc>
        <w:tc>
          <w:tcPr>
            <w:tcW w:w="2658"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查询渠道：信用中国网站和中国政府采购网（www.creditchina.gov.cn、www.ccgp.gov.cn）；</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截止时点：投标截止时间以后、资格审查阶段采购人或采购代理机构的实际查询时间；</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信用信息查询记录和证据留存具体方式：查询结果网页打印页作为查询记录和证据，与其他采购文件一并保存；</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联合体形式投标的，联合体成员存在不良信用记录，视同联合体存在不良信用记录。</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无须投标人提供，由采购人或采购代理机构现场查询。</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落实政府采购政策需满足的资格要求</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具体要求见第一章《投标邀请》</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3014"/>
        </w:trPr>
        <w:tc>
          <w:tcPr>
            <w:tcW w:w="374" w:type="pct"/>
            <w:vAlign w:val="center"/>
            <w:textDirection w:val="lrTb"/>
            <w:noWrap w:val="false"/>
          </w:tcPr>
          <w:p>
            <w:pPr>
              <w:ind w:left="0" w:right="0"/>
              <w:jc w:val="center"/>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cs="宋体"/>
                <w:szCs w:val="21"/>
                <w:highlight w:val="none"/>
              </w:rPr>
              <w:t xml:space="preserve">2-1</w:t>
            </w:r>
            <w:r/>
          </w:p>
        </w:tc>
        <w:tc>
          <w:tcPr>
            <w:tcW w:w="1094" w:type="pct"/>
            <w:vAlign w:val="center"/>
            <w:textDirection w:val="lrTb"/>
            <w:noWrap w:val="false"/>
          </w:tcPr>
          <w:p>
            <w:pPr>
              <w:ind w:left="0" w:right="0"/>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cs="宋体"/>
                <w:szCs w:val="21"/>
                <w:highlight w:val="none"/>
              </w:rPr>
              <w:t xml:space="preserve">中小企业声明函</w:t>
            </w:r>
            <w:r/>
          </w:p>
        </w:tc>
        <w:tc>
          <w:tcPr>
            <w:tcW w:w="2658" w:type="pct"/>
            <w:vAlign w:val="center"/>
            <w:textDirection w:val="lrTb"/>
            <w:noWrap w:val="false"/>
          </w:tcPr>
          <w:p>
            <w:pPr>
              <w:ind w:left="0" w:right="0"/>
              <w:keepLines w:val="0"/>
              <w:keepNext w:val="0"/>
              <w:spacing w:before="0" w:beforeAutospacing="0" w:after="0" w:afterAutospacing="0"/>
              <w:shd w:val="clear" w:color="auto"/>
              <w:tabs>
                <w:tab w:val="left" w:pos="1080" w:leader="none"/>
              </w:tabs>
              <w:rPr>
                <w:rFonts w:hint="eastAsia" w:ascii="宋体" w:hAnsi="宋体" w:cs="宋体"/>
                <w:b/>
                <w:bCs w:val="0"/>
                <w:szCs w:val="21"/>
                <w:highlight w:val="none"/>
              </w:rPr>
              <w:suppressLineNumbers w:val="0"/>
            </w:pPr>
            <w:r>
              <w:rPr>
                <w:rFonts w:hint="eastAsia" w:ascii="宋体" w:hAnsi="宋体" w:cs="宋体"/>
                <w:b/>
                <w:bCs w:val="0"/>
                <w:szCs w:val="21"/>
                <w:highlight w:val="none"/>
                <w:lang w:eastAsia="zh-CN"/>
              </w:rPr>
              <w:t xml:space="preserve">如</w:t>
            </w:r>
            <w:r>
              <w:rPr>
                <w:rFonts w:hint="eastAsia" w:ascii="宋体" w:hAnsi="宋体" w:cs="宋体"/>
                <w:b/>
                <w:bCs w:val="0"/>
                <w:szCs w:val="21"/>
                <w:highlight w:val="none"/>
              </w:rPr>
              <w:t xml:space="preserve">本项目（包）专门面向中小企业采购，《资格证明文件》中</w:t>
            </w:r>
            <w:r>
              <w:rPr>
                <w:rFonts w:hint="eastAsia" w:ascii="宋体" w:hAnsi="宋体" w:cs="宋体"/>
                <w:b/>
                <w:bCs w:val="0"/>
                <w:szCs w:val="21"/>
                <w:highlight w:val="none"/>
                <w:lang w:val="en-US" w:eastAsia="zh-CN"/>
              </w:rPr>
              <w:t xml:space="preserve">必须</w:t>
            </w:r>
            <w:r>
              <w:rPr>
                <w:rFonts w:hint="eastAsia" w:ascii="宋体" w:hAnsi="宋体" w:cs="宋体"/>
                <w:b/>
                <w:bCs w:val="0"/>
                <w:szCs w:val="21"/>
                <w:highlight w:val="none"/>
              </w:rPr>
              <w:t xml:space="preserve">提供。</w:t>
            </w:r>
            <w:r/>
          </w:p>
          <w:p>
            <w:pPr>
              <w:ind w:left="0" w:right="0"/>
              <w:keepLines w:val="0"/>
              <w:keepNext w:val="0"/>
              <w:spacing w:before="0" w:beforeAutospacing="0" w:after="0" w:afterAutospacing="0"/>
              <w:shd w:val="clear" w:color="auto"/>
              <w:tabs>
                <w:tab w:val="left" w:pos="1080" w:leader="none"/>
              </w:tabs>
              <w:rPr>
                <w:rFonts w:hint="eastAsia" w:ascii="宋体" w:hAnsi="宋体" w:cs="宋体"/>
                <w:bCs/>
                <w:szCs w:val="21"/>
                <w:highlight w:val="none"/>
              </w:rPr>
              <w:suppressLineNumbers w:val="0"/>
            </w:pPr>
            <w:r>
              <w:rPr>
                <w:rFonts w:hint="eastAsia" w:ascii="宋体" w:hAnsi="宋体" w:cs="宋体"/>
                <w:bCs/>
                <w:szCs w:val="21"/>
                <w:highlight w:val="none"/>
              </w:rPr>
              <w:t xml:space="preserve">1、投标人单独投标的，应提供中小企业声明函；如为监狱企业或残疾人福利性单位，不必提供中小企业声明函，但须按注1或注2要求提供证明材料。</w:t>
            </w:r>
            <w:r/>
          </w:p>
          <w:p>
            <w:pPr>
              <w:ind w:left="0" w:right="0"/>
              <w:keepLines w:val="0"/>
              <w:keepNext w:val="0"/>
              <w:spacing w:before="0" w:beforeAutospacing="0" w:after="0" w:afterAutospacing="0"/>
              <w:shd w:val="clear" w:color="auto"/>
              <w:tabs>
                <w:tab w:val="left" w:pos="1080" w:leader="none"/>
              </w:tabs>
              <w:rPr>
                <w:rFonts w:hint="eastAsia" w:ascii="宋体" w:hAnsi="宋体" w:cs="宋体"/>
                <w:bCs/>
                <w:szCs w:val="21"/>
                <w:highlight w:val="none"/>
              </w:rPr>
              <w:suppressLineNumbers w:val="0"/>
            </w:pPr>
            <w:r>
              <w:rPr>
                <w:rFonts w:hint="eastAsia" w:ascii="宋体" w:hAnsi="宋体" w:cs="宋体"/>
                <w:bCs/>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keepLines w:val="0"/>
              <w:keepNext w:val="0"/>
              <w:spacing w:before="0" w:beforeAutospacing="0" w:after="0" w:afterAutospacing="0"/>
              <w:shd w:val="clear" w:color="auto"/>
              <w:tabs>
                <w:tab w:val="left" w:pos="1080" w:leader="none"/>
              </w:tabs>
              <w:rPr>
                <w:rFonts w:hint="eastAsia" w:ascii="宋体" w:hAnsi="宋体" w:cs="宋体"/>
                <w:bCs/>
                <w:szCs w:val="21"/>
                <w:highlight w:val="none"/>
              </w:rPr>
              <w:suppressLineNumbers w:val="0"/>
            </w:pPr>
            <w:r>
              <w:rPr>
                <w:rFonts w:hint="eastAsia" w:ascii="宋体" w:hAnsi="宋体" w:cs="宋体"/>
                <w:bCs/>
                <w:szCs w:val="21"/>
                <w:highlight w:val="none"/>
              </w:rPr>
              <w:t xml:space="preserve">注1：监狱企业须提供由省级以上监狱管理局（常州市含教育矫治局）、戒毒管理局（含新疆生产建设兵团）出具的属于监狱企业的证明文件。</w:t>
            </w:r>
            <w:r/>
          </w:p>
          <w:p>
            <w:pPr>
              <w:ind w:left="0" w:right="0"/>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u w:val="single"/>
                <w:lang w:val="en-US" w:eastAsia="zh-CN"/>
              </w:rPr>
              <w:suppressLineNumbers w:val="0"/>
            </w:pPr>
            <w:r>
              <w:rPr>
                <w:rFonts w:hint="eastAsia" w:ascii="宋体" w:hAnsi="宋体" w:cs="宋体"/>
                <w:bCs/>
                <w:szCs w:val="21"/>
                <w:highlight w:val="none"/>
              </w:rPr>
              <w:t xml:space="preserve">注2：残疾人福利性单位须按招标文件要求提供《残疾人福利性单位声明函》。</w:t>
            </w:r>
            <w:r/>
          </w:p>
        </w:tc>
        <w:tc>
          <w:tcPr>
            <w:tcW w:w="872" w:type="pct"/>
            <w:vAlign w:val="center"/>
            <w:textDirection w:val="lrTb"/>
            <w:noWrap w:val="false"/>
          </w:tcPr>
          <w:p>
            <w:pPr>
              <w:ind w:left="0" w:right="0"/>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lang w:eastAsia="zh-CN"/>
              </w:rPr>
              <w:suppressLineNumbers w:val="0"/>
            </w:pPr>
            <w:r>
              <w:rPr>
                <w:rFonts w:hint="eastAsia" w:ascii="宋体" w:hAnsi="宋体" w:cs="宋体"/>
                <w:szCs w:val="21"/>
                <w:highlight w:val="none"/>
              </w:rPr>
              <w:t xml:space="preserve">格式见《投标文件格式》</w:t>
            </w:r>
            <w:r/>
          </w:p>
        </w:tc>
      </w:tr>
      <w:tr>
        <w:trPr>
          <w:jc w:val="center"/>
          <w:trHeight w:val="90"/>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其它落实政府采购政策的资格要求</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u w:val="single"/>
                <w:lang w:val="en-US" w:eastAsia="zh-CN"/>
              </w:rPr>
              <w:t xml:space="preserve">  /  </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3</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本项目的特定资格要求</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具体要求</w:t>
            </w:r>
            <w:r>
              <w:rPr>
                <w:rFonts w:hint="eastAsia" w:ascii="宋体" w:hAnsi="宋体" w:eastAsia="宋体" w:cs="宋体"/>
                <w:color w:val="auto"/>
                <w:sz w:val="21"/>
                <w:szCs w:val="21"/>
                <w:highlight w:val="none"/>
              </w:rPr>
              <w:t xml:space="preserve">见第一章《投标邀请》</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765"/>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3-1</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是否接受联合体投标</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本项目不接受联合体投标时，投标人不得为联合体。</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624"/>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其他特定资格要求</w:t>
            </w:r>
            <w:r/>
          </w:p>
        </w:tc>
        <w:tc>
          <w:tcPr>
            <w:tcW w:w="2658" w:type="pct"/>
            <w:vAlign w:val="center"/>
            <w:textDirection w:val="lrTb"/>
            <w:noWrap w:val="false"/>
          </w:tcPr>
          <w:p>
            <w:pPr>
              <w:numPr>
                <w:ilvl w:val="0"/>
                <w:numId w:val="0"/>
              </w:num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u w:val="none"/>
                <w:lang w:val="en-US" w:eastAsia="zh-CN"/>
              </w:rPr>
              <w:outlineLvl w:val="9"/>
              <w:suppressLineNumbers w:val="0"/>
            </w:pPr>
            <w:r>
              <w:rPr>
                <w:rFonts w:hint="default" w:ascii="宋体" w:hAnsi="宋体" w:cs="宋体"/>
                <w:sz w:val="21"/>
                <w:szCs w:val="21"/>
                <w:highlight w:val="none"/>
                <w:u w:val="single"/>
              </w:rPr>
              <w:t xml:space="preserve">  /  </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bl>
    <w:p>
      <w:pPr>
        <w:jc w:val="center"/>
        <w:spacing w:line="360" w:lineRule="auto"/>
        <w:shd w:val="clear" w:color="auto"/>
        <w:rPr>
          <w:rFonts w:hint="eastAsia" w:ascii="宋体" w:hAnsi="宋体" w:eastAsia="宋体" w:cs="宋体"/>
          <w:b/>
          <w:color w:val="auto"/>
          <w:sz w:val="32"/>
          <w:szCs w:val="32"/>
          <w:highlight w:val="none"/>
        </w:rPr>
        <w:outlineLvl w:val="9"/>
      </w:pPr>
      <w:r/>
      <w:bookmarkStart w:id="4" w:name="_Toc72"/>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评标程序、评标方法和评标标准</w:t>
      </w:r>
      <w:bookmarkEnd w:id="4"/>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评标程序</w:t>
      </w:r>
      <w:r/>
    </w:p>
    <w:p>
      <w:pPr>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 </w:t>
      </w:r>
      <w:r>
        <w:rPr>
          <w:rFonts w:hint="eastAsia" w:ascii="宋体" w:hAnsi="宋体" w:eastAsia="宋体" w:cs="宋体"/>
          <w:b/>
          <w:bCs w:val="0"/>
          <w:color w:val="auto"/>
          <w:sz w:val="21"/>
          <w:szCs w:val="21"/>
          <w:highlight w:val="none"/>
        </w:rPr>
        <w:t xml:space="preserve">投标文件的符合性审查</w:t>
      </w:r>
      <w:r/>
    </w:p>
    <w:p>
      <w:pPr>
        <w:ind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1.1评标委员会对资格审查合格的投标人的投标文件进行符合性审查，以确定其是否满足招标文件的实质性要求。</w:t>
      </w:r>
      <w:r/>
    </w:p>
    <w:p>
      <w:pPr>
        <w:ind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bCs w:val="0"/>
          <w:color w:val="auto"/>
          <w:sz w:val="21"/>
          <w:szCs w:val="21"/>
          <w:highlight w:val="none"/>
        </w:rPr>
        <w:t xml:space="preserve">投标无效</w:t>
      </w:r>
      <w:r>
        <w:rPr>
          <w:rFonts w:hint="eastAsia" w:ascii="宋体" w:hAnsi="宋体" w:eastAsia="宋体" w:cs="宋体"/>
          <w:b w:val="0"/>
          <w:bCs/>
          <w:color w:val="auto"/>
          <w:sz w:val="21"/>
          <w:szCs w:val="21"/>
          <w:highlight w:val="none"/>
        </w:rPr>
        <w:t xml:space="preserve">。</w:t>
      </w:r>
      <w:r/>
    </w:p>
    <w:p>
      <w:pPr>
        <w:ind w:hanging="357"/>
        <w:jc w:val="center"/>
        <w:spacing w:line="360" w:lineRule="auto"/>
        <w:shd w:val="clear" w:color="auto"/>
        <w:tabs>
          <w:tab w:val="left" w:pos="900" w:leader="none"/>
          <w:tab w:val="left" w:pos="1080" w:leader="none"/>
          <w:tab w:val="left" w:pos="1589"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符合性审查要求</w:t>
      </w:r>
      <w:r/>
    </w:p>
    <w:tbl>
      <w:tblPr>
        <w:tblStyle w:val="736"/>
        <w:tblW w:w="54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590"/>
        <w:gridCol w:w="6790"/>
      </w:tblGrid>
      <w:tr>
        <w:trPr>
          <w:jc w:val="center"/>
          <w:trHeight w:val="567"/>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272"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3335"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r>
      <w:tr>
        <w:trPr>
          <w:jc w:val="center"/>
          <w:trHeight w:val="1700"/>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投标函、法定代表人资格证明书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授权委托书（如有）</w:t>
            </w:r>
            <w:r>
              <w:rPr>
                <w:rFonts w:hint="eastAsia" w:ascii="宋体" w:hAnsi="宋体" w:eastAsia="宋体" w:cs="宋体"/>
                <w:color w:val="auto"/>
                <w:sz w:val="21"/>
                <w:szCs w:val="21"/>
                <w:highlight w:val="none"/>
              </w:rPr>
              <w:t xml:space="preserve">和政府采购供应商信用承诺书</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按招标文件要求提供投标函、法定代表人资格证明书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授权委托书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政府采购供应商信用承诺书；</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2</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投标完整性</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未将一个采购包中的内容拆开投标；</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投标报价未超过招标文件中规定的项目/采购包预算金额或者项目/采购包最高限价；</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4</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报价唯一性</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rPr>
              <w:t xml:space="preserve">投标文件未出现可选择性或可调整的报价（招标文件另有规定的除外）；</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5</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投标有效期</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投标文件中承诺的投标有效期满足招标文件中载明的投标有效期的；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6</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签署、加盖公章</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按照招标文件要求签署、加盖公章的；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7</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实质性格式</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标记为“实质性格式”的文件均按招标文件要求提供；</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8</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★号条款响应</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投标文件满足招标文件第五章《采购需求》中★号条款要求的；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9</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分包承担主体资质（如有）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分包承担主体具备《投标人须知资料表》载明的资质条件且提供了资质证书</w:t>
            </w:r>
            <w:r>
              <w:rPr>
                <w:rFonts w:hint="eastAsia" w:ascii="宋体" w:hAnsi="宋体" w:eastAsia="宋体" w:cs="宋体"/>
                <w:color w:val="auto"/>
                <w:sz w:val="21"/>
                <w:szCs w:val="21"/>
                <w:highlight w:val="none"/>
                <w:shd w:val="clear" w:color="auto"/>
                <w:lang w:eastAsia="zh-CN"/>
              </w:rPr>
              <w:t xml:space="preserve">复印</w:t>
            </w:r>
            <w:r>
              <w:rPr>
                <w:rFonts w:hint="eastAsia" w:ascii="宋体" w:hAnsi="宋体" w:eastAsia="宋体" w:cs="宋体"/>
                <w:color w:val="auto"/>
                <w:sz w:val="21"/>
                <w:szCs w:val="21"/>
                <w:highlight w:val="none"/>
                <w:shd w:val="clear" w:color="auto"/>
              </w:rPr>
              <w:t xml:space="preserve">件</w:t>
            </w:r>
            <w:r>
              <w:rPr>
                <w:rFonts w:hint="eastAsia" w:ascii="宋体" w:hAnsi="宋体" w:eastAsia="宋体" w:cs="宋体"/>
                <w:color w:val="auto"/>
                <w:sz w:val="21"/>
                <w:szCs w:val="21"/>
                <w:highlight w:val="none"/>
              </w:rPr>
              <w:t xml:space="preserve">（如有）；</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10</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分包意向协议</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按招标文件规定签订并提供分包意向协议原件；（如有）</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11</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报价的修正（如有）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不涉及报价修正，或投标文件报价出现前后不一致时，投标人对修正后的报价予以确认；（如有）</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12</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报价合理性</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yellow"/>
              </w:rPr>
              <w:outlineLvl w:val="9"/>
              <w:suppressLineNumbers w:val="0"/>
            </w:pPr>
            <w:r>
              <w:rPr>
                <w:rFonts w:hint="eastAsia" w:ascii="宋体" w:hAnsi="宋体" w:eastAsia="宋体" w:cs="宋体"/>
                <w:color w:val="auto"/>
                <w:sz w:val="21"/>
                <w:szCs w:val="21"/>
                <w:highlight w:val="yellow"/>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ascii="宋体" w:hAnsi="宋体" w:eastAsia="宋体" w:cs="宋体"/>
                <w:color w:val="auto"/>
                <w:sz w:val="21"/>
                <w:szCs w:val="21"/>
                <w:highlight w:val="yellow"/>
              </w:rPr>
              <w:t xml:space="preserve">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相关法律法规对供应商报价有规定的，从其规定。</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yellow"/>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eastAsia="宋体" w:cs="宋体"/>
                <w:color w:val="auto"/>
                <w:sz w:val="21"/>
                <w:szCs w:val="21"/>
                <w:highlight w:val="yellow"/>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13</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进口产品（如有）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招标文件不接受进口产品投标的内容时，投标人所投产品非进口产品的；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14</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国家有关部门对投标人的投标产品有强制性规定或要求的</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eastAsia="宋体" w:cs="宋体"/>
                <w:color w:val="auto"/>
                <w:sz w:val="21"/>
                <w:szCs w:val="21"/>
                <w:highlight w:val="none"/>
                <w:lang w:eastAsia="zh-CN"/>
              </w:rPr>
              <w:t xml:space="preserve">复印</w:t>
            </w:r>
            <w:r>
              <w:rPr>
                <w:rFonts w:hint="eastAsia" w:ascii="宋体" w:hAnsi="宋体" w:eastAsia="宋体" w:cs="宋体"/>
                <w:color w:val="auto"/>
                <w:sz w:val="21"/>
                <w:szCs w:val="21"/>
                <w:highlight w:val="none"/>
              </w:rPr>
              <w:t xml:space="preserve">件：</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2）投标产品如涉及计算机信息系统安全专用产品的，须提供公安部颁发的计算机信息系统安全专用产品销售许可证；</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15</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公平竞争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16</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串通投标</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不存在《政府采购货物和服务招标投标管理办法》视为投标人串通投标的情形：（一）不同投标人的投标文件由同一单位或者个人编制；（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17</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附加条件</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投标文件未含有采购人不能接受的附加条件的；</w:t>
            </w:r>
            <w:r/>
          </w:p>
        </w:tc>
      </w:tr>
      <w:tr>
        <w:trPr>
          <w:jc w:val="center"/>
          <w:trHeight w:val="92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18</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其他无效情形</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投标人、投标文件不存在不符合法律、法规和招标文件规定的其他无效情形。</w:t>
            </w:r>
            <w:r/>
          </w:p>
        </w:tc>
      </w:tr>
    </w:tbl>
    <w:p>
      <w:pPr>
        <w:keepLines w:val="0"/>
        <w:keepNext w:val="0"/>
        <w:pageBreakBefore w:val="0"/>
        <w:spacing w:line="360" w:lineRule="auto"/>
        <w:shd w:val="clear" w:color="auto"/>
        <w:widowControl w:val="off"/>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2</w:t>
      </w:r>
      <w:r>
        <w:rPr>
          <w:rFonts w:hint="eastAsia" w:ascii="宋体" w:hAnsi="宋体" w:eastAsia="宋体" w:cs="宋体"/>
          <w:b/>
          <w:bCs/>
          <w:i w:val="0"/>
          <w:iCs w:val="0"/>
          <w:color w:val="auto"/>
          <w:sz w:val="21"/>
          <w:szCs w:val="21"/>
          <w:highlight w:val="none"/>
          <w:lang w:val="en-US" w:eastAsia="zh-CN"/>
        </w:rPr>
        <w:t xml:space="preserve"> </w:t>
      </w:r>
      <w:r>
        <w:rPr>
          <w:rFonts w:hint="eastAsia" w:ascii="宋体" w:hAnsi="宋体" w:eastAsia="宋体" w:cs="宋体"/>
          <w:b/>
          <w:bCs/>
          <w:i w:val="0"/>
          <w:iCs w:val="0"/>
          <w:color w:val="auto"/>
          <w:sz w:val="21"/>
          <w:szCs w:val="21"/>
          <w:highlight w:val="none"/>
        </w:rPr>
        <w:t xml:space="preserve">投标文件有关事项的澄清或者说明</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为了有助于对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进行审查、评价和比较，</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可以书面方式要求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中含义不明确、对同类问题表述不一致或者明显文字和计算错误的内容作必要的澄清、说明或者补正。</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的澄清、说明或者补正应当采用书面形式并加盖公章，或者由法定代表人或其授权的代表签字。</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就澄清的问题作出答复，该答复经</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代表的签字认可，将作为</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内容的一部分。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在进行澄清、说明、答辩或补正时，不得改变投标的价格（校核时发现的算术错误除外）、超出</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的范围及改变</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的实质性内容。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拒不按照</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要求作出澄清、说明或者补正的，作为</w:t>
      </w:r>
      <w:r>
        <w:rPr>
          <w:rFonts w:hint="eastAsia" w:ascii="宋体" w:hAnsi="宋体" w:eastAsia="宋体" w:cs="宋体"/>
          <w:b/>
          <w:bCs/>
          <w:color w:val="auto"/>
          <w:sz w:val="21"/>
          <w:szCs w:val="21"/>
          <w:highlight w:val="none"/>
        </w:rPr>
        <w:t xml:space="preserve">无效投标处理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评标委员会对投标文件的判定，只依据投标内容本身，不依靠开标后的任何外来证明。投标截止时间后，投标人对投标报价或其他实质性内容修正的函件和增加的任何优惠条件，一律不得作为评标、定标的依据。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投标文件报价出现前后不一致的，按照下列规定修正：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.1招标文件对于报价修正是否另有规定：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□有，具体规定为：______________</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无，按下述2.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.7项规定修正。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.2单独递交的开标一览表（报价表）与投标文件中开标一览表（报价表）内容不一致的，以单独递交的开标一览表（报价表）为准；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.3投标文件中开标一览表（报价表）内容与投标文件中相应内容不一致的，以开标一览表（报价表）为准；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.4大写金额和小写金额不一致的，以大写金额为准；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.5单价金额小数点或者百分比有明显错位的，以开标一览表的总价为准，并修改单价；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.6总价金额与按单价汇总金额不一致的，以单价金额计算结果为准。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.7同时出现两种以上不一致的，按照前款规定的顺序修正。修正后的报价经投标人书面确认后产生约束力，投标人不确认的，其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落实政府采购政策的价格调整：只有符合第二章《投标人须知》5.2条规定情形的，可以享受中小企业扶持政策，用扣除后的价格参加评审；否则，评标时价格不予扣除。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.1对于未预留份额专门面向中小企业采购的采购项目，以及预留份额项目中的非预留部分采购包，对</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报价给予</w:t>
      </w:r>
      <w:r>
        <w:rPr>
          <w:rFonts w:hint="eastAsia" w:ascii="宋体" w:hAnsi="宋体" w:eastAsia="宋体" w:cs="宋体"/>
          <w:b/>
          <w:bCs/>
          <w:color w:val="auto"/>
          <w:sz w:val="21"/>
          <w:szCs w:val="21"/>
          <w:highlight w:val="none"/>
          <w:u w:val="single"/>
          <w:lang w:val="en-US" w:eastAsia="zh-CN"/>
        </w:rPr>
        <w:t xml:space="preserve">2</w:t>
      </w:r>
      <w:r>
        <w:rPr>
          <w:rFonts w:hint="eastAsia" w:ascii="宋体" w:hAnsi="宋体" w:eastAsia="宋体" w:cs="宋体"/>
          <w:b/>
          <w:bCs/>
          <w:color w:val="auto"/>
          <w:sz w:val="21"/>
          <w:szCs w:val="21"/>
          <w:highlight w:val="none"/>
          <w:u w:val="single"/>
        </w:rPr>
        <w:t xml:space="preserve">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工程项目为5%）</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.2对于未预留份额专门面向中小企业采购的采购项目，以及预留份额项目中的非预留部分采购包，且接受大中型企业与</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组成联合体或者允许大中型企业向一家或者多家</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分包的采购项目，对于联合协议或者分包意向协议约定</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的合同份额占到合同总金额30%以上的联合体或者大中型企业的报价给予</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.3组成联合体或者接受分包的小微企业与联合体内其他企业、分包企业之间存在直接控股、管理关系的，不享受价格扣除优惠政策。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.4价格扣除比例对小型企业和微型企业同等对待，不作区分。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.5中小企业参加政府采购活动，应当按照招标文件给定的格式出具《中小企业声明函》，否则不得享受相关中小企业扶持政策。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.7残疾人福利性单位按招标文件要求提供了《残疾人福利性单位声明函》（见附件）的，视同小微企业。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.8若投标人同时属于小型或微型企业、监狱企业、残疾人福利性单位中的两种及以上，将不重复享受小微企业价格扣减的优惠政策。</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投标文件的比较和评价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3.2.1本项目采用的评标方法为：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□最低评标价法，指投标文件满足招标文件全部实质性要求，且投标报价最低的投标人为中标候选人的评标方法。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3.2.3非政府强制采购的节能产品或环境标志产品，依据品目清单和认证证书实施政府优先采购。优先采购的具体规定（如涉及）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3.2.4关于无线局域网认证产品政府采购清单中的产品，优先采购的具体规定（如涉及）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确定中标候选人名单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4.3采用最低评标价法时，评标结果按本章2.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调整后的投标报价由低到高顺序排列。投标报价相同的并列。投标文件满足招标文件全部实质性要求且投标报价最低的投标人为排名第一的中标候选人。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4.4评标委员会要对评分汇总情况进行复核，特别是对排名第一的、报价最低的、投标或</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被认定为无效的情形进行重点复核。</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4.5评标委员会将根据各投标人的评标排序，依次推荐本项目（各采购包）的中标候选人，起草并签署评标报告。本项目（各采购包）评标委员会共（各）推荐不少于3名中标候选人。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报告违法行为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5.1评标委员会在评标过程中发现投标人有行贿、提供虚假材料或者串通等违法行为时，有向采购人、采购代理机构或者有关部门报告的职责。</w:t>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sectPr>
          <w:footnotePr/>
          <w:endnotePr/>
          <w:type w:val="nextPage"/>
          <w:pgSz w:w="11907" w:h="16840" w:orient="portrait"/>
          <w:pgMar w:top="1418" w:right="1134" w:bottom="1418" w:left="1701" w:header="851" w:footer="851" w:gutter="0"/>
          <w:cols w:num="1" w:sep="0" w:space="720" w:equalWidth="1"/>
          <w:docGrid w:linePitch="360"/>
        </w:sectPr>
        <w:outlineLvl w:val="1"/>
      </w:pPr>
      <w:r>
        <w:rPr>
          <w:rFonts w:hint="eastAsia" w:ascii="宋体" w:hAnsi="宋体" w:eastAsia="宋体" w:cs="宋体"/>
          <w:b/>
          <w:color w:val="auto"/>
          <w:sz w:val="28"/>
          <w:szCs w:val="28"/>
          <w:highlight w:val="none"/>
        </w:rPr>
      </w:r>
      <w:r/>
    </w:p>
    <w:p>
      <w:pPr>
        <w:jc w:val="center"/>
        <w:spacing w:line="360" w:lineRule="auto"/>
        <w:shd w:val="clear" w:color="auto"/>
        <w:tabs>
          <w:tab w:val="left" w:pos="360" w:leader="none"/>
          <w:tab w:val="left" w:pos="900" w:leader="none"/>
        </w:tabs>
        <w:rPr>
          <w:rFonts w:hint="eastAsia" w:ascii="宋体" w:hAnsi="宋体" w:eastAsia="宋体"/>
          <w:sz w:val="21"/>
          <w:szCs w:val="21"/>
          <w:lang w:eastAsia="zh-CN"/>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评标标准</w:t>
      </w:r>
      <w:r/>
    </w:p>
    <w:tbl>
      <w:tblPr>
        <w:tblStyle w:val="736"/>
        <w:tblpPr w:horzAnchor="page" w:tblpX="1305" w:vertAnchor="text" w:tblpY="468" w:leftFromText="180" w:topFromText="0" w:rightFromText="180" w:bottomFromText="0"/>
        <w:tblW w:w="95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191"/>
        <w:gridCol w:w="769"/>
        <w:gridCol w:w="4552"/>
        <w:gridCol w:w="2254"/>
      </w:tblGrid>
      <w:tr>
        <w:trPr>
          <w:tblHeader/>
        </w:trPr>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序号</w:t>
            </w:r>
            <w:r/>
          </w:p>
        </w:tc>
        <w:tc>
          <w:tcPr>
            <w:tcW w:w="11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评分因素</w:t>
            </w:r>
            <w:r/>
          </w:p>
        </w:tc>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分值</w:t>
            </w:r>
            <w:r/>
          </w:p>
        </w:tc>
        <w:tc>
          <w:tcPr>
            <w:tcW w:w="455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评分标准</w:t>
            </w:r>
            <w:r/>
          </w:p>
        </w:tc>
        <w:tc>
          <w:tcPr>
            <w:tcW w:w="2254" w:type="dxa"/>
            <w:vAlign w:val="center"/>
            <w:textDirection w:val="lrTb"/>
            <w:noWrap w:val="false"/>
          </w:tcPr>
          <w:p>
            <w:pPr>
              <w:pStyle w:val="919"/>
              <w:ind w:left="0" w:right="0"/>
              <w:keepLines w:val="0"/>
              <w:keepNext w:val="0"/>
              <w:spacing w:before="0" w:beforeAutospacing="0" w:after="0" w:afterAutospacing="0" w:line="240" w:lineRule="auto"/>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说明</w:t>
            </w:r>
            <w:r/>
          </w:p>
        </w:tc>
      </w:tr>
      <w:tr>
        <w:trPr/>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1</w:t>
            </w:r>
            <w:r/>
          </w:p>
        </w:tc>
        <w:tc>
          <w:tcPr>
            <w:tcW w:w="11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价格部分</w:t>
            </w:r>
            <w:r/>
          </w:p>
        </w:tc>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50</w:t>
            </w:r>
            <w:r/>
          </w:p>
        </w:tc>
        <w:tc>
          <w:tcPr>
            <w:tcW w:w="4552"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满足招标文件要求且投标价格最低的投标报价为评标基准价，其价格分为满分。其他投标人的价格分统一按照下列公式计算：</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投标报价得分＝（评标基准价/投标报价）×分值。</w:t>
            </w:r>
            <w:r/>
          </w:p>
        </w:tc>
        <w:tc>
          <w:tcPr>
            <w:tcW w:w="2254"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此处投标报价指经过报价修正，及因落实政府采购政策进行价格调整后的报价。</w:t>
            </w:r>
            <w:r/>
          </w:p>
        </w:tc>
      </w:tr>
      <w:tr>
        <w:trPr/>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szCs w:val="21"/>
                <w:highlight w:val="none"/>
                <w:lang w:val="en-US" w:eastAsia="zh-CN"/>
              </w:rPr>
              <w:suppressLineNumbers w:val="0"/>
            </w:pPr>
            <w:r>
              <w:rPr>
                <w:rFonts w:hint="eastAsia" w:ascii="宋体" w:hAnsi="宋体" w:cs="宋体"/>
                <w:b w:val="0"/>
                <w:bCs/>
                <w:color w:val="000000"/>
                <w:szCs w:val="21"/>
                <w:highlight w:val="none"/>
                <w:lang w:val="en-US" w:eastAsia="zh-CN"/>
              </w:rPr>
              <w:t xml:space="preserve">2</w:t>
            </w:r>
            <w:r/>
          </w:p>
        </w:tc>
        <w:tc>
          <w:tcPr>
            <w:shd w:val="clear" w:color="auto" w:fill="auto"/>
            <w:tcW w:w="11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sz w:val="21"/>
                <w:szCs w:val="21"/>
                <w:highlight w:val="none"/>
                <w:lang w:val="en-US" w:eastAsia="zh-CN" w:bidi="ar-SA"/>
              </w:rPr>
              <w:suppressLineNumbers w:val="0"/>
            </w:pPr>
            <w:r>
              <w:rPr>
                <w:rFonts w:hint="eastAsia" w:ascii="宋体" w:hAnsi="宋体" w:cs="宋体"/>
                <w:b w:val="0"/>
                <w:bCs/>
                <w:color w:val="000000"/>
                <w:szCs w:val="21"/>
                <w:highlight w:val="none"/>
              </w:rPr>
              <w:t xml:space="preserve">安装方案</w:t>
            </w:r>
            <w:r/>
          </w:p>
        </w:tc>
        <w:tc>
          <w:tcPr>
            <w:tcW w:w="76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val="0"/>
                <w:bCs/>
                <w:color w:val="000000"/>
                <w:szCs w:val="21"/>
                <w:highlight w:val="none"/>
                <w:lang w:val="en-US" w:eastAsia="zh-CN"/>
              </w:rPr>
              <w:suppressLineNumbers w:val="0"/>
            </w:pPr>
            <w:r>
              <w:rPr>
                <w:rFonts w:hint="eastAsia" w:ascii="宋体" w:hAnsi="宋体" w:cs="宋体"/>
                <w:b w:val="0"/>
                <w:bCs/>
                <w:color w:val="000000"/>
                <w:szCs w:val="21"/>
                <w:highlight w:val="none"/>
                <w:lang w:val="en-US" w:eastAsia="zh-CN"/>
              </w:rPr>
              <w:t xml:space="preserve">10</w:t>
            </w:r>
            <w:r/>
          </w:p>
        </w:tc>
        <w:tc>
          <w:tcPr>
            <w:tcW w:w="4552"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方案明确</w:t>
            </w:r>
            <w:r>
              <w:rPr>
                <w:rFonts w:hint="eastAsia" w:ascii="宋体" w:hAnsi="宋体" w:cs="宋体"/>
                <w:b w:val="0"/>
                <w:bCs/>
                <w:color w:val="000000"/>
                <w:szCs w:val="21"/>
                <w:highlight w:val="none"/>
                <w:lang w:eastAsia="zh-CN"/>
              </w:rPr>
              <w:t xml:space="preserve">清单中各种</w:t>
            </w:r>
            <w:r>
              <w:rPr>
                <w:rFonts w:hint="eastAsia" w:ascii="宋体" w:hAnsi="宋体" w:cs="宋体"/>
                <w:b w:val="0"/>
                <w:bCs/>
                <w:color w:val="000000"/>
                <w:szCs w:val="21"/>
                <w:highlight w:val="none"/>
              </w:rPr>
              <w:t xml:space="preserve">设备</w:t>
            </w:r>
            <w:r>
              <w:rPr>
                <w:rFonts w:hint="eastAsia" w:ascii="宋体" w:hAnsi="宋体" w:cs="宋体"/>
                <w:b w:val="0"/>
                <w:bCs/>
                <w:color w:val="000000"/>
                <w:szCs w:val="21"/>
                <w:highlight w:val="none"/>
                <w:lang w:eastAsia="zh-CN"/>
              </w:rPr>
              <w:t xml:space="preserve">的</w:t>
            </w:r>
            <w:r>
              <w:rPr>
                <w:rFonts w:hint="eastAsia" w:ascii="宋体" w:hAnsi="宋体" w:cs="宋体"/>
                <w:b w:val="0"/>
                <w:bCs/>
                <w:color w:val="000000"/>
                <w:szCs w:val="21"/>
                <w:highlight w:val="none"/>
              </w:rPr>
              <w:t xml:space="preserve">安装</w:t>
            </w:r>
            <w:r>
              <w:rPr>
                <w:rFonts w:hint="eastAsia" w:ascii="宋体" w:hAnsi="宋体" w:cs="宋体"/>
                <w:b w:val="0"/>
                <w:bCs/>
                <w:color w:val="000000"/>
                <w:szCs w:val="21"/>
                <w:highlight w:val="none"/>
                <w:lang w:eastAsia="zh-CN"/>
              </w:rPr>
              <w:t xml:space="preserve">方案</w:t>
            </w:r>
            <w:r>
              <w:rPr>
                <w:rFonts w:hint="eastAsia" w:ascii="宋体" w:hAnsi="宋体" w:cs="宋体"/>
                <w:b w:val="0"/>
                <w:bCs/>
                <w:color w:val="000000"/>
                <w:szCs w:val="21"/>
                <w:highlight w:val="none"/>
              </w:rPr>
              <w:t xml:space="preserve">，</w:t>
            </w:r>
            <w:r>
              <w:rPr>
                <w:rFonts w:hint="eastAsia" w:ascii="宋体" w:hAnsi="宋体" w:cs="宋体"/>
                <w:b w:val="0"/>
                <w:bCs/>
                <w:color w:val="000000"/>
                <w:szCs w:val="21"/>
                <w:highlight w:val="none"/>
                <w:lang w:eastAsia="zh-CN"/>
              </w:rPr>
              <w:t xml:space="preserve">以及</w:t>
            </w:r>
            <w:r>
              <w:rPr>
                <w:rFonts w:hint="eastAsia" w:ascii="宋体" w:hAnsi="宋体" w:cs="宋体"/>
                <w:b w:val="0"/>
                <w:bCs/>
                <w:color w:val="000000"/>
                <w:szCs w:val="21"/>
                <w:highlight w:val="none"/>
              </w:rPr>
              <w:t xml:space="preserve">安装单位的资质</w:t>
            </w:r>
            <w:r>
              <w:rPr>
                <w:rFonts w:hint="eastAsia" w:ascii="宋体" w:hAnsi="宋体" w:cs="宋体"/>
                <w:b w:val="0"/>
                <w:bCs/>
                <w:color w:val="000000"/>
                <w:szCs w:val="21"/>
                <w:highlight w:val="none"/>
                <w:lang w:eastAsia="zh-CN"/>
              </w:rPr>
              <w:t xml:space="preserve">情况</w:t>
            </w:r>
            <w:r>
              <w:rPr>
                <w:rFonts w:hint="eastAsia" w:ascii="宋体" w:hAnsi="宋体" w:cs="宋体"/>
                <w:b w:val="0"/>
                <w:bCs/>
                <w:color w:val="000000"/>
                <w:szCs w:val="21"/>
                <w:highlight w:val="none"/>
              </w:rPr>
              <w:t xml:space="preserve">，项目班组成员组成，拟投入人员证书，提供拟投入人员意外险证明，验收方案等内容。</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（1）内容详尽、条理清晰的得10分；</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（2）内容较详尽、条理较清晰的得7分；</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（3）内容一般详尽、清晰的得4分；</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（4）内容不太详尽、条理不太清晰的得1分；</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（5）未提供本项不得分。</w:t>
            </w:r>
            <w:r/>
          </w:p>
        </w:tc>
        <w:tc>
          <w:tcPr>
            <w:tcW w:w="2254"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r>
            <w:r/>
          </w:p>
        </w:tc>
      </w:tr>
      <w:tr>
        <w:trPr/>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szCs w:val="21"/>
                <w:highlight w:val="none"/>
                <w:lang w:val="en-US" w:eastAsia="zh-CN"/>
              </w:rPr>
              <w:suppressLineNumbers w:val="0"/>
            </w:pPr>
            <w:r>
              <w:rPr>
                <w:rFonts w:hint="eastAsia" w:ascii="宋体" w:hAnsi="宋体" w:cs="宋体"/>
                <w:b w:val="0"/>
                <w:bCs/>
                <w:color w:val="000000"/>
                <w:szCs w:val="21"/>
                <w:highlight w:val="none"/>
                <w:lang w:val="en-US" w:eastAsia="zh-CN"/>
              </w:rPr>
              <w:t xml:space="preserve">3</w:t>
            </w:r>
            <w:r/>
          </w:p>
        </w:tc>
        <w:tc>
          <w:tcPr>
            <w:shd w:val="clear" w:color="auto" w:fill="auto"/>
            <w:tcW w:w="11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sz w:val="21"/>
                <w:szCs w:val="21"/>
                <w:highlight w:val="none"/>
                <w:lang w:val="en-US" w:eastAsia="zh-CN" w:bidi="ar-SA"/>
              </w:rPr>
              <w:suppressLineNumbers w:val="0"/>
            </w:pPr>
            <w:r>
              <w:rPr>
                <w:rFonts w:hint="eastAsia" w:ascii="宋体" w:hAnsi="宋体" w:cs="宋体"/>
                <w:b w:val="0"/>
                <w:bCs/>
                <w:color w:val="000000"/>
                <w:szCs w:val="21"/>
                <w:highlight w:val="none"/>
              </w:rPr>
              <w:t xml:space="preserve">售后服务方案</w:t>
            </w:r>
            <w:r/>
          </w:p>
        </w:tc>
        <w:tc>
          <w:tcPr>
            <w:tcW w:w="76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val="0"/>
                <w:bCs/>
                <w:color w:val="000000"/>
                <w:szCs w:val="21"/>
                <w:highlight w:val="none"/>
                <w:lang w:val="en-US" w:eastAsia="zh-CN"/>
              </w:rPr>
              <w:suppressLineNumbers w:val="0"/>
            </w:pPr>
            <w:r>
              <w:rPr>
                <w:rFonts w:hint="eastAsia" w:ascii="宋体" w:hAnsi="宋体" w:cs="宋体"/>
                <w:b w:val="0"/>
                <w:bCs/>
                <w:color w:val="000000"/>
                <w:szCs w:val="21"/>
                <w:highlight w:val="none"/>
                <w:lang w:val="en-US" w:eastAsia="zh-CN"/>
              </w:rPr>
              <w:t xml:space="preserve">10</w:t>
            </w:r>
            <w:r/>
          </w:p>
        </w:tc>
        <w:tc>
          <w:tcPr>
            <w:tcW w:w="4552"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lang w:eastAsia="zh-CN"/>
              </w:rPr>
              <w:t xml:space="preserve">方案</w:t>
            </w:r>
            <w:r>
              <w:rPr>
                <w:rFonts w:hint="eastAsia" w:ascii="宋体" w:hAnsi="宋体" w:cs="宋体"/>
                <w:b w:val="0"/>
                <w:bCs/>
                <w:color w:val="000000"/>
                <w:szCs w:val="21"/>
                <w:highlight w:val="none"/>
              </w:rPr>
              <w:t xml:space="preserve">建立完善的售后服务体系的合理性，售后能力保障，售后人员配置并具备专业培训资格认证等内容。</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ascii="宋体" w:hAnsi="宋体" w:cs="宋体"/>
                <w:b w:val="0"/>
                <w:bCs/>
                <w:color w:val="000000"/>
                <w:szCs w:val="21"/>
                <w:highlight w:val="none"/>
              </w:rPr>
              <w:t xml:space="preserve">（1）</w:t>
            </w:r>
            <w:r>
              <w:rPr>
                <w:rFonts w:hint="eastAsia" w:ascii="宋体" w:hAnsi="宋体" w:cs="宋体"/>
                <w:b w:val="0"/>
                <w:bCs/>
                <w:color w:val="000000"/>
                <w:szCs w:val="21"/>
                <w:highlight w:val="none"/>
              </w:rPr>
              <w:t xml:space="preserve">内容完整、体系完善、支撑材料详实的，得10分；</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ascii="宋体" w:hAnsi="宋体" w:cs="宋体"/>
                <w:b w:val="0"/>
                <w:bCs/>
                <w:color w:val="000000"/>
                <w:szCs w:val="21"/>
                <w:highlight w:val="none"/>
              </w:rPr>
              <w:t xml:space="preserve">（2）</w:t>
            </w:r>
            <w:r>
              <w:rPr>
                <w:rFonts w:hint="eastAsia" w:ascii="宋体" w:hAnsi="宋体" w:cs="宋体"/>
                <w:b w:val="0"/>
                <w:bCs/>
                <w:color w:val="000000"/>
                <w:szCs w:val="21"/>
                <w:highlight w:val="none"/>
              </w:rPr>
              <w:t xml:space="preserve">内容较完整、体系较完善、支撑材料较详实的，得7分；</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ascii="宋体" w:hAnsi="宋体" w:cs="宋体"/>
                <w:b w:val="0"/>
                <w:bCs/>
                <w:color w:val="000000"/>
                <w:szCs w:val="21"/>
                <w:highlight w:val="none"/>
              </w:rPr>
              <w:t xml:space="preserve">（3）</w:t>
            </w:r>
            <w:r>
              <w:rPr>
                <w:rFonts w:hint="eastAsia" w:ascii="宋体" w:hAnsi="宋体" w:cs="宋体"/>
                <w:b w:val="0"/>
                <w:bCs/>
                <w:color w:val="000000"/>
                <w:szCs w:val="21"/>
                <w:highlight w:val="none"/>
              </w:rPr>
              <w:t xml:space="preserve">内容完整性、体系完善性、支撑材料详实性一般的，得4分；</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ascii="宋体" w:hAnsi="宋体" w:cs="宋体"/>
                <w:b w:val="0"/>
                <w:bCs/>
                <w:color w:val="000000"/>
                <w:szCs w:val="21"/>
                <w:highlight w:val="none"/>
              </w:rPr>
              <w:t xml:space="preserve">（4）</w:t>
            </w:r>
            <w:r>
              <w:rPr>
                <w:rFonts w:hint="eastAsia" w:ascii="宋体" w:hAnsi="宋体" w:cs="宋体"/>
                <w:b w:val="0"/>
                <w:bCs/>
                <w:color w:val="000000"/>
                <w:szCs w:val="21"/>
                <w:highlight w:val="none"/>
              </w:rPr>
              <w:t xml:space="preserve">内容完整性、体系完善性、支撑材料详实性较差的，得1分；</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ascii="宋体" w:hAnsi="宋体" w:cs="宋体"/>
                <w:b w:val="0"/>
                <w:bCs/>
                <w:color w:val="000000"/>
                <w:szCs w:val="21"/>
                <w:highlight w:val="none"/>
              </w:rPr>
              <w:t xml:space="preserve">（5）</w:t>
            </w:r>
            <w:r>
              <w:rPr>
                <w:rFonts w:hint="eastAsia" w:ascii="宋体" w:hAnsi="宋体" w:cs="宋体"/>
                <w:b w:val="0"/>
                <w:bCs/>
                <w:color w:val="000000"/>
                <w:szCs w:val="21"/>
                <w:highlight w:val="none"/>
              </w:rPr>
              <w:t xml:space="preserve">未提供本项不得分。</w:t>
            </w:r>
            <w:r/>
          </w:p>
        </w:tc>
        <w:tc>
          <w:tcPr>
            <w:tcW w:w="2254"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r>
            <w:r/>
          </w:p>
        </w:tc>
      </w:tr>
      <w:tr>
        <w:trPr>
          <w:trHeight w:val="1907"/>
        </w:trPr>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szCs w:val="21"/>
                <w:highlight w:val="none"/>
                <w:lang w:val="en-US" w:eastAsia="zh-CN"/>
              </w:rPr>
              <w:suppressLineNumbers w:val="0"/>
            </w:pPr>
            <w:r>
              <w:rPr>
                <w:rFonts w:hint="eastAsia" w:ascii="宋体" w:hAnsi="宋体" w:cs="宋体"/>
                <w:b w:val="0"/>
                <w:bCs/>
                <w:color w:val="000000"/>
                <w:szCs w:val="21"/>
                <w:highlight w:val="none"/>
                <w:lang w:val="en-US" w:eastAsia="zh-CN"/>
              </w:rPr>
              <w:t xml:space="preserve">4</w:t>
            </w:r>
            <w:r/>
          </w:p>
        </w:tc>
        <w:tc>
          <w:tcPr>
            <w:shd w:val="clear" w:color="auto" w:fill="auto"/>
            <w:tcW w:w="11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sz w:val="21"/>
                <w:szCs w:val="21"/>
                <w:highlight w:val="none"/>
                <w:lang w:val="en-US" w:eastAsia="zh-CN" w:bidi="ar-SA"/>
              </w:rPr>
              <w:suppressLineNumbers w:val="0"/>
            </w:pPr>
            <w:r>
              <w:rPr>
                <w:rFonts w:hint="eastAsia" w:ascii="宋体" w:hAnsi="宋体" w:cs="宋体"/>
                <w:b w:val="0"/>
                <w:bCs/>
                <w:color w:val="000000"/>
                <w:szCs w:val="21"/>
                <w:highlight w:val="none"/>
              </w:rPr>
              <w:t xml:space="preserve">样品</w:t>
            </w:r>
            <w:r/>
          </w:p>
        </w:tc>
        <w:tc>
          <w:tcPr>
            <w:tcW w:w="76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val="0"/>
                <w:bCs/>
                <w:color w:val="000000"/>
                <w:szCs w:val="21"/>
                <w:highlight w:val="none"/>
                <w:lang w:val="en-US" w:eastAsia="zh-CN"/>
              </w:rPr>
              <w:suppressLineNumbers w:val="0"/>
            </w:pPr>
            <w:r>
              <w:rPr>
                <w:rFonts w:hint="eastAsia" w:ascii="宋体" w:hAnsi="宋体" w:cs="宋体"/>
                <w:b w:val="0"/>
                <w:bCs/>
                <w:color w:val="000000"/>
                <w:szCs w:val="21"/>
                <w:highlight w:val="none"/>
                <w:lang w:val="en-US" w:eastAsia="zh-CN"/>
              </w:rPr>
              <w:t xml:space="preserve">10</w:t>
            </w:r>
            <w:r/>
          </w:p>
        </w:tc>
        <w:tc>
          <w:tcPr>
            <w:tcW w:w="4552"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洗手星（</w:t>
            </w:r>
            <w:r>
              <w:rPr>
                <w:rFonts w:hint="eastAsia" w:ascii="宋体" w:hAnsi="宋体" w:cs="宋体"/>
                <w:b w:val="0"/>
                <w:bCs/>
                <w:color w:val="000000"/>
                <w:szCs w:val="21"/>
                <w:highlight w:val="none"/>
                <w:lang w:eastAsia="zh-CN"/>
              </w:rPr>
              <w:t xml:space="preserve">清单序号</w:t>
            </w:r>
            <w:r>
              <w:rPr>
                <w:rFonts w:hint="eastAsia" w:ascii="宋体" w:hAnsi="宋体" w:cs="宋体"/>
                <w:b w:val="0"/>
                <w:bCs/>
                <w:color w:val="000000"/>
                <w:szCs w:val="21"/>
                <w:highlight w:val="none"/>
                <w:lang w:val="en-US" w:eastAsia="zh-CN"/>
              </w:rPr>
              <w:t xml:space="preserve">10</w:t>
            </w:r>
            <w:r>
              <w:rPr>
                <w:rFonts w:hint="eastAsia" w:ascii="宋体" w:hAnsi="宋体" w:cs="宋体"/>
                <w:b w:val="0"/>
                <w:bCs/>
                <w:color w:val="000000"/>
                <w:szCs w:val="21"/>
                <w:highlight w:val="none"/>
              </w:rPr>
              <w:t xml:space="preserve">）:根据投标人提供的样品实际材质、规格尺寸、制作工艺结构、外观呈现及功能表现，从以下维度进行量化打分。</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（1）</w:t>
            </w:r>
            <w:r>
              <w:rPr>
                <w:rFonts w:ascii="宋体" w:hAnsi="宋体" w:cs="宋体"/>
                <w:b w:val="0"/>
                <w:bCs/>
                <w:color w:val="000000"/>
                <w:szCs w:val="21"/>
                <w:highlight w:val="none"/>
              </w:rPr>
              <w:t xml:space="preserve">样品的整体规格尺寸、核心材质</w:t>
            </w:r>
            <w:r>
              <w:rPr>
                <w:rFonts w:hint="eastAsia" w:ascii="宋体" w:hAnsi="宋体" w:cs="宋体"/>
                <w:b w:val="0"/>
                <w:bCs/>
                <w:color w:val="000000"/>
                <w:szCs w:val="21"/>
                <w:highlight w:val="none"/>
              </w:rPr>
              <w:t xml:space="preserve">及整体款式设计完全契合采购需求的，</w:t>
            </w:r>
            <w:r>
              <w:rPr>
                <w:rFonts w:ascii="宋体" w:hAnsi="宋体" w:cs="宋体"/>
                <w:b w:val="0"/>
                <w:bCs/>
                <w:color w:val="000000"/>
                <w:szCs w:val="21"/>
                <w:highlight w:val="none"/>
              </w:rPr>
              <w:t xml:space="preserve">得</w:t>
            </w:r>
            <w:r>
              <w:rPr>
                <w:rFonts w:hint="eastAsia" w:ascii="宋体" w:hAnsi="宋体" w:cs="宋体"/>
                <w:b w:val="0"/>
                <w:bCs/>
                <w:color w:val="000000"/>
                <w:szCs w:val="21"/>
                <w:highlight w:val="none"/>
              </w:rPr>
              <w:t xml:space="preserve">4</w:t>
            </w:r>
            <w:r>
              <w:rPr>
                <w:rFonts w:ascii="宋体" w:hAnsi="宋体" w:cs="宋体"/>
                <w:b w:val="0"/>
                <w:bCs/>
                <w:color w:val="000000"/>
                <w:szCs w:val="21"/>
                <w:highlight w:val="none"/>
              </w:rPr>
              <w:t xml:space="preserve">分</w:t>
            </w:r>
            <w:r>
              <w:rPr>
                <w:rFonts w:hint="eastAsia" w:ascii="宋体" w:hAnsi="宋体" w:cs="宋体"/>
                <w:b w:val="0"/>
                <w:bCs/>
                <w:color w:val="000000"/>
                <w:szCs w:val="21"/>
                <w:highlight w:val="none"/>
              </w:rPr>
              <w:t xml:space="preserve">；</w:t>
            </w:r>
            <w:r>
              <w:rPr>
                <w:rFonts w:ascii="宋体" w:hAnsi="宋体" w:cs="宋体"/>
                <w:b w:val="0"/>
                <w:bCs/>
                <w:color w:val="000000"/>
                <w:szCs w:val="21"/>
                <w:highlight w:val="none"/>
              </w:rPr>
              <w:t xml:space="preserve">有所欠缺的得</w:t>
            </w:r>
            <w:r>
              <w:rPr>
                <w:rFonts w:hint="eastAsia" w:ascii="宋体" w:hAnsi="宋体" w:cs="宋体"/>
                <w:b w:val="0"/>
                <w:bCs/>
                <w:color w:val="000000"/>
                <w:szCs w:val="21"/>
                <w:highlight w:val="none"/>
              </w:rPr>
              <w:t xml:space="preserve">2</w:t>
            </w:r>
            <w:r>
              <w:rPr>
                <w:rFonts w:ascii="宋体" w:hAnsi="宋体" w:cs="宋体"/>
                <w:b w:val="0"/>
                <w:bCs/>
                <w:color w:val="000000"/>
                <w:szCs w:val="21"/>
                <w:highlight w:val="none"/>
              </w:rPr>
              <w:t xml:space="preserve">分</w:t>
            </w:r>
            <w:r>
              <w:rPr>
                <w:rFonts w:hint="eastAsia" w:ascii="宋体" w:hAnsi="宋体" w:cs="宋体"/>
                <w:b w:val="0"/>
                <w:bCs/>
                <w:color w:val="000000"/>
                <w:szCs w:val="21"/>
                <w:highlight w:val="none"/>
              </w:rPr>
              <w:t xml:space="preserve">；未提供样品、尺寸不达标或核心材质不符不得分。</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（2）</w:t>
            </w:r>
            <w:r>
              <w:rPr>
                <w:rFonts w:ascii="宋体" w:hAnsi="宋体" w:cs="宋体"/>
                <w:b w:val="0"/>
                <w:bCs/>
                <w:color w:val="000000"/>
                <w:szCs w:val="21"/>
                <w:highlight w:val="none"/>
              </w:rPr>
              <w:t xml:space="preserve">样品</w:t>
            </w:r>
            <w:r>
              <w:rPr>
                <w:rFonts w:hint="eastAsia" w:ascii="宋体" w:hAnsi="宋体" w:cs="宋体"/>
                <w:b w:val="0"/>
                <w:bCs/>
                <w:color w:val="000000"/>
                <w:szCs w:val="21"/>
                <w:highlight w:val="none"/>
              </w:rPr>
              <w:t xml:space="preserve">光滑</w:t>
            </w:r>
            <w:r>
              <w:rPr>
                <w:rFonts w:ascii="宋体" w:hAnsi="宋体" w:cs="宋体"/>
                <w:b w:val="0"/>
                <w:bCs/>
                <w:color w:val="000000"/>
                <w:szCs w:val="21"/>
                <w:highlight w:val="none"/>
              </w:rPr>
              <w:t xml:space="preserve">平整、</w:t>
            </w:r>
            <w:r>
              <w:rPr>
                <w:rFonts w:hint="eastAsia" w:ascii="宋体" w:hAnsi="宋体" w:cs="宋体"/>
                <w:b w:val="0"/>
                <w:bCs/>
                <w:color w:val="000000"/>
                <w:szCs w:val="21"/>
                <w:highlight w:val="none"/>
              </w:rPr>
              <w:t xml:space="preserve">无毛刺</w:t>
            </w:r>
            <w:r>
              <w:rPr>
                <w:rFonts w:ascii="宋体" w:hAnsi="宋体" w:cs="宋体"/>
                <w:b w:val="0"/>
                <w:bCs/>
                <w:color w:val="000000"/>
                <w:szCs w:val="21"/>
                <w:highlight w:val="none"/>
              </w:rPr>
              <w:t xml:space="preserve">、无锋利边角</w:t>
            </w:r>
            <w:r>
              <w:rPr>
                <w:rFonts w:hint="eastAsia" w:ascii="宋体" w:hAnsi="宋体" w:cs="宋体"/>
                <w:b w:val="0"/>
                <w:bCs/>
                <w:color w:val="000000"/>
                <w:szCs w:val="21"/>
                <w:highlight w:val="none"/>
              </w:rPr>
              <w:t xml:space="preserve">，完全</w:t>
            </w:r>
            <w:r>
              <w:rPr>
                <w:rFonts w:ascii="宋体" w:hAnsi="宋体" w:cs="宋体"/>
                <w:b w:val="0"/>
                <w:bCs/>
                <w:color w:val="000000"/>
                <w:szCs w:val="21"/>
                <w:highlight w:val="none"/>
              </w:rPr>
              <w:t xml:space="preserve">符合采购</w:t>
            </w:r>
            <w:r>
              <w:rPr>
                <w:rFonts w:hint="eastAsia" w:ascii="宋体" w:hAnsi="宋体" w:cs="宋体"/>
                <w:b w:val="0"/>
                <w:bCs/>
                <w:color w:val="000000"/>
                <w:szCs w:val="21"/>
                <w:highlight w:val="none"/>
              </w:rPr>
              <w:t xml:space="preserve">需求</w:t>
            </w:r>
            <w:r>
              <w:rPr>
                <w:rFonts w:ascii="宋体" w:hAnsi="宋体" w:cs="宋体"/>
                <w:b w:val="0"/>
                <w:bCs/>
                <w:color w:val="000000"/>
                <w:szCs w:val="21"/>
                <w:highlight w:val="none"/>
              </w:rPr>
              <w:t xml:space="preserve">的</w:t>
            </w:r>
            <w:r>
              <w:rPr>
                <w:rFonts w:hint="eastAsia" w:ascii="宋体" w:hAnsi="宋体" w:cs="宋体"/>
                <w:b w:val="0"/>
                <w:bCs/>
                <w:color w:val="000000"/>
                <w:szCs w:val="21"/>
                <w:highlight w:val="none"/>
              </w:rPr>
              <w:t xml:space="preserve">，</w:t>
            </w:r>
            <w:r>
              <w:rPr>
                <w:rFonts w:ascii="宋体" w:hAnsi="宋体" w:cs="宋体"/>
                <w:b w:val="0"/>
                <w:bCs/>
                <w:color w:val="000000"/>
                <w:szCs w:val="21"/>
                <w:highlight w:val="none"/>
              </w:rPr>
              <w:t xml:space="preserve">得</w:t>
            </w:r>
            <w:r>
              <w:rPr>
                <w:rFonts w:hint="eastAsia" w:ascii="宋体" w:hAnsi="宋体" w:cs="宋体"/>
                <w:b w:val="0"/>
                <w:bCs/>
                <w:color w:val="000000"/>
                <w:szCs w:val="21"/>
                <w:highlight w:val="none"/>
              </w:rPr>
              <w:t xml:space="preserve">4</w:t>
            </w:r>
            <w:r>
              <w:rPr>
                <w:rFonts w:ascii="宋体" w:hAnsi="宋体" w:cs="宋体"/>
                <w:b w:val="0"/>
                <w:bCs/>
                <w:color w:val="000000"/>
                <w:szCs w:val="21"/>
                <w:highlight w:val="none"/>
              </w:rPr>
              <w:t xml:space="preserve">分</w:t>
            </w:r>
            <w:r>
              <w:rPr>
                <w:rFonts w:hint="eastAsia" w:ascii="宋体" w:hAnsi="宋体" w:cs="宋体"/>
                <w:b w:val="0"/>
                <w:bCs/>
                <w:color w:val="000000"/>
                <w:szCs w:val="21"/>
                <w:highlight w:val="none"/>
              </w:rPr>
              <w:t xml:space="preserve">；表面基本平整但有轻微瑕疵或部分边角未钝化的，得2</w:t>
            </w:r>
            <w:r>
              <w:rPr>
                <w:rFonts w:ascii="宋体" w:hAnsi="宋体" w:cs="宋体"/>
                <w:b w:val="0"/>
                <w:bCs/>
                <w:color w:val="000000"/>
                <w:szCs w:val="21"/>
                <w:highlight w:val="none"/>
              </w:rPr>
              <w:t xml:space="preserve">分</w:t>
            </w:r>
            <w:r>
              <w:rPr>
                <w:rFonts w:hint="eastAsia" w:ascii="宋体" w:hAnsi="宋体" w:cs="宋体"/>
                <w:b w:val="0"/>
                <w:bCs/>
                <w:color w:val="000000"/>
                <w:szCs w:val="21"/>
                <w:highlight w:val="none"/>
              </w:rPr>
              <w:t xml:space="preserve">；未提供样品或表面粗糙、隐患明显不得分</w:t>
            </w:r>
            <w:r>
              <w:rPr>
                <w:rFonts w:ascii="宋体" w:hAnsi="宋体" w:cs="宋体"/>
                <w:b w:val="0"/>
                <w:bCs/>
                <w:color w:val="000000"/>
                <w:szCs w:val="21"/>
                <w:highlight w:val="none"/>
              </w:rPr>
              <w:t xml:space="preserve">。</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（3）</w:t>
            </w:r>
            <w:r>
              <w:rPr>
                <w:rFonts w:ascii="宋体" w:hAnsi="宋体" w:cs="宋体"/>
                <w:b w:val="0"/>
                <w:bCs/>
                <w:color w:val="000000"/>
                <w:szCs w:val="21"/>
                <w:highlight w:val="none"/>
              </w:rPr>
              <w:t xml:space="preserve">样品工艺精细、结构结实耐用、款式美观，符合采购</w:t>
            </w:r>
            <w:r>
              <w:rPr>
                <w:rFonts w:hint="eastAsia" w:ascii="宋体" w:hAnsi="宋体" w:cs="宋体"/>
                <w:b w:val="0"/>
                <w:bCs/>
                <w:color w:val="000000"/>
                <w:szCs w:val="21"/>
                <w:highlight w:val="none"/>
              </w:rPr>
              <w:t xml:space="preserve">需求</w:t>
            </w:r>
            <w:r>
              <w:rPr>
                <w:rFonts w:ascii="宋体" w:hAnsi="宋体" w:cs="宋体"/>
                <w:b w:val="0"/>
                <w:bCs/>
                <w:color w:val="000000"/>
                <w:szCs w:val="21"/>
                <w:highlight w:val="none"/>
              </w:rPr>
              <w:t xml:space="preserve">的得</w:t>
            </w:r>
            <w:r>
              <w:rPr>
                <w:rFonts w:hint="eastAsia" w:ascii="宋体" w:hAnsi="宋体" w:cs="宋体"/>
                <w:b w:val="0"/>
                <w:bCs/>
                <w:color w:val="000000"/>
                <w:szCs w:val="21"/>
                <w:highlight w:val="none"/>
              </w:rPr>
              <w:t xml:space="preserve">2</w:t>
            </w:r>
            <w:r>
              <w:rPr>
                <w:rFonts w:ascii="宋体" w:hAnsi="宋体" w:cs="宋体"/>
                <w:b w:val="0"/>
                <w:bCs/>
                <w:color w:val="000000"/>
                <w:szCs w:val="21"/>
                <w:highlight w:val="none"/>
              </w:rPr>
              <w:t xml:space="preserve">分</w:t>
            </w:r>
            <w:r>
              <w:rPr>
                <w:rFonts w:hint="eastAsia" w:ascii="宋体" w:hAnsi="宋体" w:cs="宋体"/>
                <w:b w:val="0"/>
                <w:bCs/>
                <w:color w:val="000000"/>
                <w:szCs w:val="21"/>
                <w:highlight w:val="none"/>
              </w:rPr>
              <w:t xml:space="preserve">；</w:t>
            </w:r>
            <w:r>
              <w:rPr>
                <w:rFonts w:ascii="宋体" w:hAnsi="宋体" w:cs="宋体"/>
                <w:b w:val="0"/>
                <w:bCs/>
                <w:color w:val="000000"/>
                <w:szCs w:val="21"/>
                <w:highlight w:val="none"/>
              </w:rPr>
              <w:t xml:space="preserve">工艺、结构、款式基本符合采购</w:t>
            </w:r>
            <w:r>
              <w:rPr>
                <w:rFonts w:hint="eastAsia" w:ascii="宋体" w:hAnsi="宋体" w:cs="宋体"/>
                <w:b w:val="0"/>
                <w:bCs/>
                <w:color w:val="000000"/>
                <w:szCs w:val="21"/>
                <w:highlight w:val="none"/>
              </w:rPr>
              <w:t xml:space="preserve">需求</w:t>
            </w:r>
            <w:r>
              <w:rPr>
                <w:rFonts w:ascii="宋体" w:hAnsi="宋体" w:cs="宋体"/>
                <w:b w:val="0"/>
                <w:bCs/>
                <w:color w:val="000000"/>
                <w:szCs w:val="21"/>
                <w:highlight w:val="none"/>
              </w:rPr>
              <w:t xml:space="preserve">的得</w:t>
            </w:r>
            <w:r>
              <w:rPr>
                <w:rFonts w:hint="eastAsia" w:ascii="宋体" w:hAnsi="宋体" w:cs="宋体"/>
                <w:b w:val="0"/>
                <w:bCs/>
                <w:color w:val="000000"/>
                <w:szCs w:val="21"/>
                <w:highlight w:val="none"/>
              </w:rPr>
              <w:t xml:space="preserve">1</w:t>
            </w:r>
            <w:r>
              <w:rPr>
                <w:rFonts w:ascii="宋体" w:hAnsi="宋体" w:cs="宋体"/>
                <w:b w:val="0"/>
                <w:bCs/>
                <w:color w:val="000000"/>
                <w:szCs w:val="21"/>
                <w:highlight w:val="none"/>
              </w:rPr>
              <w:t xml:space="preserve">分</w:t>
            </w:r>
            <w:r>
              <w:rPr>
                <w:rFonts w:hint="eastAsia" w:ascii="宋体" w:hAnsi="宋体" w:cs="宋体"/>
                <w:b w:val="0"/>
                <w:bCs/>
                <w:color w:val="000000"/>
                <w:szCs w:val="21"/>
                <w:highlight w:val="none"/>
              </w:rPr>
              <w:t xml:space="preserve">；有明显工艺瑕疵、结构一般或款式粗糙得0.5分；未提供样品不得分。</w:t>
            </w:r>
            <w:r/>
          </w:p>
        </w:tc>
        <w:tc>
          <w:tcPr>
            <w:tcW w:w="2254" w:type="dxa"/>
            <w:vAlign w:val="center"/>
            <w:textDirection w:val="lrTb"/>
            <w:noWrap w:val="false"/>
          </w:tcPr>
          <w:p>
            <w:pPr>
              <w:ind w:left="0" w:right="0"/>
              <w:jc w:val="left"/>
              <w:keepLines w:val="0"/>
              <w:keepNext w:val="0"/>
              <w:spacing w:before="0" w:beforeAutospacing="0" w:after="0" w:afterAutospacing="0"/>
              <w:rPr>
                <w:rFonts w:ascii="Segoe UI" w:hAnsi="Segoe UI" w:eastAsia="Segoe UI" w:cs="Segoe UI"/>
                <w:b w:val="0"/>
                <w:bCs/>
                <w:color w:val="0f1115"/>
                <w:sz w:val="24"/>
                <w:highlight w:val="none"/>
                <w:shd w:val="clear" w:color="auto" w:fill="ffffff"/>
              </w:rPr>
              <w:suppressLineNumbers w:val="0"/>
            </w:pPr>
            <w:r>
              <w:rPr>
                <w:rFonts w:ascii="Segoe UI" w:hAnsi="Segoe UI" w:eastAsia="Segoe UI" w:cs="Segoe UI"/>
                <w:b w:val="0"/>
                <w:bCs/>
                <w:color w:val="0f1115"/>
                <w:sz w:val="24"/>
                <w:highlight w:val="none"/>
                <w:shd w:val="clear" w:color="auto" w:fill="ffffff"/>
              </w:rPr>
            </w:r>
            <w:r/>
          </w:p>
        </w:tc>
      </w:tr>
      <w:tr>
        <w:trPr/>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szCs w:val="21"/>
                <w:highlight w:val="none"/>
                <w:lang w:eastAsia="zh-CN"/>
              </w:rPr>
              <w:suppressLineNumbers w:val="0"/>
            </w:pPr>
            <w:r>
              <w:rPr>
                <w:rFonts w:hint="eastAsia" w:ascii="宋体" w:hAnsi="宋体" w:cs="宋体"/>
                <w:b w:val="0"/>
                <w:bCs/>
                <w:color w:val="000000"/>
                <w:szCs w:val="21"/>
                <w:highlight w:val="none"/>
                <w:lang w:val="en-US" w:eastAsia="zh-CN"/>
              </w:rPr>
              <w:t xml:space="preserve">5</w:t>
            </w:r>
            <w:r/>
          </w:p>
        </w:tc>
        <w:tc>
          <w:tcPr>
            <w:tcW w:w="11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技术参数</w:t>
            </w:r>
            <w:r/>
          </w:p>
        </w:tc>
        <w:tc>
          <w:tcPr>
            <w:tcW w:w="76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val="0"/>
                <w:bCs/>
                <w:color w:val="000000"/>
                <w:szCs w:val="21"/>
                <w:highlight w:val="none"/>
                <w:lang w:val="en-US" w:eastAsia="zh-CN"/>
              </w:rPr>
              <w:suppressLineNumbers w:val="0"/>
            </w:pPr>
            <w:r>
              <w:rPr>
                <w:rFonts w:hint="eastAsia" w:ascii="宋体" w:hAnsi="宋体" w:cs="宋体"/>
                <w:b w:val="0"/>
                <w:bCs/>
                <w:color w:val="000000"/>
                <w:szCs w:val="21"/>
                <w:highlight w:val="none"/>
                <w:lang w:val="en-US" w:eastAsia="zh-CN"/>
              </w:rPr>
              <w:t xml:space="preserve">10</w:t>
            </w:r>
            <w:r/>
          </w:p>
        </w:tc>
        <w:tc>
          <w:tcPr>
            <w:tcW w:w="4552" w:type="dxa"/>
            <w:vAlign w:val="center"/>
            <w:textDirection w:val="lrTb"/>
            <w:noWrap w:val="false"/>
          </w:tcPr>
          <w:p>
            <w:pPr>
              <w:ind w:left="0" w:right="0"/>
              <w:jc w:val="left"/>
              <w:keepLines w:val="0"/>
              <w:keepNext w:val="0"/>
              <w:spacing w:before="0" w:beforeAutospacing="0" w:after="0" w:afterAutospacing="0"/>
              <w:rPr>
                <w:rFonts w:ascii="宋体"/>
                <w:b w:val="0"/>
                <w:bCs/>
                <w:color w:val="000000"/>
                <w:highlight w:val="none"/>
              </w:rPr>
              <w:suppressLineNumbers w:val="0"/>
            </w:pPr>
            <w:r>
              <w:rPr>
                <w:rFonts w:hint="eastAsia" w:ascii="宋体"/>
                <w:b w:val="0"/>
                <w:bCs/>
                <w:color w:val="000000"/>
                <w:highlight w:val="none"/>
              </w:rPr>
              <w:t xml:space="preserve">根据投标人提供的功能参数响应情况及《采购需求偏离表》，就其功能是否合理、参数是否响应、设备性能是否满足进行详细评审，所投产品完全响应招标文件要求的得满分10分。“▲”号指标为重要技术指标，有一负偏离项扣</w:t>
            </w:r>
            <w:r>
              <w:rPr>
                <w:rFonts w:hint="eastAsia" w:ascii="宋体"/>
                <w:b w:val="0"/>
                <w:bCs/>
                <w:color w:val="000000"/>
                <w:highlight w:val="none"/>
                <w:lang w:val="en-US" w:eastAsia="zh-CN"/>
              </w:rPr>
              <w:t xml:space="preserve">2</w:t>
            </w:r>
            <w:r>
              <w:rPr>
                <w:rFonts w:hint="eastAsia" w:ascii="宋体"/>
                <w:b w:val="0"/>
                <w:bCs/>
                <w:color w:val="000000"/>
                <w:highlight w:val="none"/>
              </w:rPr>
              <w:t xml:space="preserve">分；</w:t>
            </w:r>
            <w:r>
              <w:rPr>
                <w:rFonts w:hint="eastAsia" w:ascii="Times New Roman" w:hAnsi="Times New Roman" w:eastAsia="宋体" w:cs="Times New Roman"/>
                <w:color w:val="000000"/>
                <w:highlight w:val="none"/>
              </w:rPr>
              <w:t xml:space="preserve">非“▲”号为一般性技术指标，有一负偏离项扣</w:t>
            </w:r>
            <w:r>
              <w:rPr>
                <w:rFonts w:hint="eastAsia" w:ascii="Times New Roman" w:hAnsi="Times New Roman" w:eastAsia="宋体" w:cs="Times New Roman"/>
                <w:color w:val="000000"/>
                <w:highlight w:val="none"/>
                <w:lang w:val="en-US" w:eastAsia="zh-CN"/>
              </w:rPr>
              <w:t xml:space="preserve">0.</w:t>
            </w:r>
            <w:r>
              <w:rPr>
                <w:rFonts w:hint="eastAsia" w:cs="Times New Roman"/>
                <w:color w:val="000000"/>
                <w:highlight w:val="none"/>
                <w:lang w:val="en-US" w:eastAsia="zh-CN"/>
              </w:rPr>
              <w:t xml:space="preserve">5</w:t>
            </w:r>
            <w:r>
              <w:rPr>
                <w:rFonts w:hint="eastAsia" w:ascii="Times New Roman" w:hAnsi="Times New Roman" w:eastAsia="宋体" w:cs="Times New Roman"/>
                <w:color w:val="000000"/>
                <w:highlight w:val="none"/>
              </w:rPr>
              <w:t xml:space="preserve">分</w:t>
            </w:r>
            <w:r>
              <w:rPr>
                <w:rFonts w:hint="eastAsia" w:ascii="宋体"/>
                <w:b w:val="0"/>
                <w:bCs/>
                <w:color w:val="000000"/>
                <w:highlight w:val="none"/>
              </w:rPr>
              <w:t xml:space="preserve">；</w:t>
            </w:r>
            <w:r>
              <w:rPr>
                <w:rFonts w:hint="eastAsia" w:ascii="宋体"/>
                <w:b w:val="0"/>
                <w:bCs/>
                <w:color w:val="000000"/>
                <w:highlight w:val="none"/>
                <w:lang w:val="en-US" w:eastAsia="zh-CN"/>
              </w:rPr>
              <w:t xml:space="preserve">10</w:t>
            </w:r>
            <w:r>
              <w:rPr>
                <w:rFonts w:hint="eastAsia" w:ascii="宋体"/>
                <w:b w:val="0"/>
                <w:bCs/>
                <w:color w:val="000000"/>
                <w:highlight w:val="none"/>
              </w:rPr>
              <w:t xml:space="preserve">分扣完为止。</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b w:val="0"/>
                <w:bCs/>
                <w:color w:val="000000"/>
                <w:highlight w:val="none"/>
              </w:rPr>
              <w:t xml:space="preserve">注：负偏离指不满足功能要求或未按照要求提供相关证明材料的项目，未要求提供证明材料的以投标文件《采购需求偏离表》为准，如有提供虚假技术参数的，一经发现按无效投标处理。如出现负偏离过多或过大，经评委认定影响实际使用效果的，将被定义为未实质性响应招标文件，按无效投标处理。</w:t>
            </w:r>
            <w:r/>
          </w:p>
        </w:tc>
        <w:tc>
          <w:tcPr>
            <w:tcW w:w="2254"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r>
            <w:r/>
          </w:p>
        </w:tc>
      </w:tr>
      <w:tr>
        <w:trPr/>
        <w:tc>
          <w:tcPr>
            <w:tcW w:w="76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val="0"/>
                <w:bCs/>
                <w:color w:val="000000"/>
                <w:szCs w:val="21"/>
                <w:highlight w:val="none"/>
                <w:lang w:val="en-US" w:eastAsia="zh-CN"/>
              </w:rPr>
              <w:suppressLineNumbers w:val="0"/>
            </w:pPr>
            <w:r>
              <w:rPr>
                <w:rFonts w:hint="eastAsia" w:ascii="宋体" w:hAnsi="宋体" w:cs="宋体"/>
                <w:b w:val="0"/>
                <w:bCs/>
                <w:color w:val="000000"/>
                <w:szCs w:val="21"/>
                <w:highlight w:val="none"/>
                <w:lang w:val="en-US" w:eastAsia="zh-CN"/>
              </w:rPr>
              <w:t xml:space="preserve">6</w:t>
            </w:r>
            <w:r/>
          </w:p>
        </w:tc>
        <w:tc>
          <w:tcPr>
            <w:tcW w:w="11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szCs w:val="21"/>
                <w:highlight w:val="none"/>
                <w:lang w:eastAsia="zh-CN"/>
              </w:rPr>
              <w:suppressLineNumbers w:val="0"/>
            </w:pPr>
            <w:r>
              <w:rPr>
                <w:rFonts w:hint="eastAsia" w:ascii="宋体" w:hAnsi="宋体" w:cs="宋体"/>
                <w:b w:val="0"/>
                <w:bCs/>
                <w:color w:val="000000"/>
                <w:szCs w:val="21"/>
                <w:highlight w:val="none"/>
                <w:lang w:eastAsia="zh-CN"/>
              </w:rPr>
              <w:t xml:space="preserve">认证证书</w:t>
            </w:r>
            <w:r/>
          </w:p>
        </w:tc>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szCs w:val="21"/>
                <w:highlight w:val="none"/>
                <w:lang w:val="en-US" w:eastAsia="zh-CN"/>
              </w:rPr>
              <w:suppressLineNumbers w:val="0"/>
            </w:pPr>
            <w:r>
              <w:rPr>
                <w:rFonts w:hint="eastAsia" w:ascii="宋体" w:hAnsi="宋体" w:cs="宋体"/>
                <w:b w:val="0"/>
                <w:bCs/>
                <w:color w:val="000000"/>
                <w:szCs w:val="21"/>
                <w:highlight w:val="none"/>
                <w:lang w:val="en-US" w:eastAsia="zh-CN"/>
              </w:rPr>
              <w:t xml:space="preserve">4</w:t>
            </w:r>
            <w:r/>
          </w:p>
        </w:tc>
        <w:tc>
          <w:tcPr>
            <w:tcW w:w="4552"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b w:val="0"/>
                <w:bCs/>
                <w:szCs w:val="21"/>
                <w:highlight w:val="none"/>
              </w:rPr>
              <w:suppressLineNumbers w:val="0"/>
            </w:pPr>
            <w:r>
              <w:rPr>
                <w:rFonts w:hint="eastAsia" w:ascii="宋体" w:hAnsi="宋体" w:cs="宋体"/>
                <w:b w:val="0"/>
                <w:bCs/>
                <w:color w:val="000000"/>
                <w:szCs w:val="21"/>
                <w:highlight w:val="none"/>
              </w:rPr>
              <w:t xml:space="preserve">投标人具</w:t>
            </w:r>
            <w:r>
              <w:rPr>
                <w:rFonts w:hint="eastAsia" w:ascii="宋体" w:hAnsi="宋体" w:cs="宋体"/>
                <w:b w:val="0"/>
                <w:bCs/>
                <w:color w:val="000000"/>
                <w:szCs w:val="21"/>
                <w:highlight w:val="none"/>
                <w:lang w:eastAsia="zh-CN"/>
              </w:rPr>
              <w:t xml:space="preserve">有</w:t>
            </w:r>
            <w:r>
              <w:rPr>
                <w:rFonts w:hint="eastAsia" w:ascii="宋体" w:hAnsi="宋体" w:cs="宋体"/>
                <w:b w:val="0"/>
                <w:bCs/>
                <w:color w:val="000000"/>
                <w:szCs w:val="21"/>
                <w:highlight w:val="none"/>
              </w:rPr>
              <w:t xml:space="preserve">环境管理体系认证证书、职业健康安全管理体系认证证书、质量管理体系认证证书以及</w:t>
            </w:r>
            <w:r>
              <w:rPr>
                <w:rFonts w:hint="eastAsia" w:ascii="宋体" w:hAnsi="宋体" w:cs="宋体"/>
                <w:b w:val="0"/>
                <w:bCs/>
                <w:szCs w:val="21"/>
                <w:highlight w:val="none"/>
              </w:rPr>
              <w:t xml:space="preserve">售后服务体系完善程度认证证书。</w:t>
            </w:r>
            <w:r>
              <w:rPr>
                <w:rFonts w:hint="eastAsia" w:ascii="宋体" w:hAnsi="宋体" w:cs="宋体"/>
                <w:b w:val="0"/>
                <w:bCs/>
                <w:szCs w:val="21"/>
                <w:highlight w:val="none"/>
                <w:lang w:eastAsia="zh-CN"/>
              </w:rPr>
              <w:t xml:space="preserve">有一个得</w:t>
            </w:r>
            <w:r>
              <w:rPr>
                <w:rFonts w:hint="eastAsia" w:ascii="宋体" w:hAnsi="宋体" w:cs="宋体"/>
                <w:b w:val="0"/>
                <w:bCs/>
                <w:color w:val="000000"/>
                <w:szCs w:val="21"/>
                <w:highlight w:val="none"/>
              </w:rPr>
              <w:t xml:space="preserve">1分，</w:t>
            </w:r>
            <w:r>
              <w:rPr>
                <w:rFonts w:hint="eastAsia" w:ascii="宋体" w:hAnsi="宋体" w:cs="宋体"/>
                <w:b w:val="0"/>
                <w:bCs/>
                <w:color w:val="000000"/>
                <w:szCs w:val="21"/>
                <w:highlight w:val="none"/>
                <w:lang w:eastAsia="zh-CN"/>
              </w:rPr>
              <w:t xml:space="preserve">本项</w:t>
            </w:r>
            <w:r>
              <w:rPr>
                <w:rFonts w:hint="eastAsia" w:ascii="宋体" w:hAnsi="宋体" w:cs="宋体"/>
                <w:b w:val="0"/>
                <w:bCs/>
                <w:color w:val="000000"/>
                <w:szCs w:val="21"/>
                <w:highlight w:val="none"/>
              </w:rPr>
              <w:t xml:space="preserve">最高</w:t>
            </w:r>
            <w:r>
              <w:rPr>
                <w:rFonts w:hint="eastAsia" w:ascii="宋体" w:hAnsi="宋体" w:cs="宋体"/>
                <w:b w:val="0"/>
                <w:bCs/>
                <w:color w:val="000000"/>
                <w:szCs w:val="21"/>
                <w:highlight w:val="none"/>
                <w:lang w:eastAsia="zh-CN"/>
              </w:rPr>
              <w:t xml:space="preserve">得</w:t>
            </w:r>
            <w:r>
              <w:rPr>
                <w:rFonts w:hint="eastAsia" w:ascii="宋体" w:hAnsi="宋体" w:cs="宋体"/>
                <w:b w:val="0"/>
                <w:bCs/>
                <w:color w:val="000000"/>
                <w:szCs w:val="21"/>
                <w:highlight w:val="none"/>
                <w:lang w:val="en-US" w:eastAsia="zh-CN"/>
              </w:rPr>
              <w:t xml:space="preserve">4</w:t>
            </w:r>
            <w:r>
              <w:rPr>
                <w:rFonts w:hint="eastAsia" w:ascii="宋体" w:hAnsi="宋体" w:cs="宋体"/>
                <w:b w:val="0"/>
                <w:bCs/>
                <w:color w:val="000000"/>
                <w:szCs w:val="21"/>
                <w:highlight w:val="none"/>
              </w:rPr>
              <w:t xml:space="preserve">分。</w:t>
            </w:r>
            <w:r/>
          </w:p>
        </w:tc>
        <w:tc>
          <w:tcPr>
            <w:tcW w:w="2254"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投标文件中提供相应证书原件扫描件及全国认证认可信息公共服务平台查询有效的网页截图</w:t>
            </w:r>
            <w:r>
              <w:rPr>
                <w:rFonts w:hint="eastAsia" w:ascii="宋体" w:hAnsi="宋体" w:cs="宋体"/>
                <w:b w:val="0"/>
                <w:bCs/>
                <w:color w:val="000000"/>
                <w:szCs w:val="21"/>
                <w:highlight w:val="none"/>
                <w:lang w:eastAsia="zh-CN"/>
              </w:rPr>
              <w:t xml:space="preserve">并加盖投标人电子公章</w:t>
            </w:r>
            <w:r>
              <w:rPr>
                <w:rFonts w:hint="eastAsia" w:ascii="宋体" w:hAnsi="宋体" w:cs="宋体"/>
                <w:b w:val="0"/>
                <w:bCs/>
                <w:color w:val="000000"/>
                <w:szCs w:val="21"/>
                <w:highlight w:val="none"/>
              </w:rPr>
              <w:t xml:space="preserve">未提供的或资料不全的或无效的不得分。</w:t>
            </w:r>
            <w:r/>
          </w:p>
        </w:tc>
      </w:tr>
      <w:tr>
        <w:trPr/>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szCs w:val="21"/>
                <w:highlight w:val="none"/>
                <w:lang w:val="en-US" w:eastAsia="zh-CN"/>
              </w:rPr>
              <w:suppressLineNumbers w:val="0"/>
            </w:pPr>
            <w:r>
              <w:rPr>
                <w:rFonts w:hint="eastAsia" w:ascii="宋体" w:hAnsi="宋体" w:cs="宋体"/>
                <w:b w:val="0"/>
                <w:bCs/>
                <w:color w:val="000000"/>
                <w:szCs w:val="21"/>
                <w:highlight w:val="none"/>
                <w:lang w:val="en-US" w:eastAsia="zh-CN"/>
              </w:rPr>
              <w:t xml:space="preserve">7</w:t>
            </w:r>
            <w:r/>
          </w:p>
        </w:tc>
        <w:tc>
          <w:tcPr>
            <w:tcW w:w="11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szCs w:val="21"/>
                <w:highlight w:val="none"/>
                <w:lang w:eastAsia="zh-CN"/>
              </w:rPr>
              <w:suppressLineNumbers w:val="0"/>
            </w:pPr>
            <w:r>
              <w:rPr>
                <w:rFonts w:hint="eastAsia" w:ascii="宋体" w:hAnsi="宋体" w:cs="宋体"/>
                <w:b w:val="0"/>
                <w:bCs/>
                <w:color w:val="000000"/>
                <w:szCs w:val="21"/>
                <w:highlight w:val="none"/>
                <w:lang w:eastAsia="zh-CN"/>
              </w:rPr>
              <w:t xml:space="preserve">项目组成员</w:t>
            </w:r>
            <w:r/>
          </w:p>
        </w:tc>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szCs w:val="21"/>
                <w:highlight w:val="none"/>
                <w:lang w:val="en-US" w:eastAsia="zh-CN"/>
              </w:rPr>
              <w:suppressLineNumbers w:val="0"/>
            </w:pPr>
            <w:r>
              <w:rPr>
                <w:rFonts w:hint="eastAsia" w:ascii="宋体" w:hAnsi="宋体" w:cs="宋体"/>
                <w:b w:val="0"/>
                <w:bCs/>
                <w:color w:val="000000"/>
                <w:szCs w:val="21"/>
                <w:highlight w:val="none"/>
                <w:lang w:val="en-US" w:eastAsia="zh-CN"/>
              </w:rPr>
              <w:t xml:space="preserve">4</w:t>
            </w:r>
            <w:r/>
          </w:p>
        </w:tc>
        <w:tc>
          <w:tcPr>
            <w:tcW w:w="4552" w:type="dxa"/>
            <w:vAlign w:val="center"/>
            <w:textDirection w:val="lrTb"/>
            <w:noWrap w:val="false"/>
          </w:tcPr>
          <w:p>
            <w:pPr>
              <w:numPr>
                <w:ilvl w:val="0"/>
                <w:numId w:val="0"/>
              </w:numPr>
              <w:ind w:left="0" w:right="0"/>
              <w:jc w:val="left"/>
              <w:keepLines w:val="0"/>
              <w:keepNext w:val="0"/>
              <w:spacing w:before="0" w:beforeAutospacing="0" w:after="0" w:afterAutospacing="0"/>
              <w:rPr>
                <w:rFonts w:hint="eastAsia" w:ascii="宋体" w:hAnsi="宋体" w:cs="宋体"/>
                <w:b w:val="0"/>
                <w:bCs/>
                <w:szCs w:val="21"/>
                <w:highlight w:val="none"/>
              </w:rPr>
              <w:suppressLineNumbers w:val="0"/>
            </w:pPr>
            <w:r>
              <w:rPr>
                <w:rFonts w:hint="eastAsia" w:ascii="宋体" w:hAnsi="宋体" w:eastAsia="宋体" w:cs="宋体"/>
                <w:b w:val="0"/>
                <w:bCs/>
                <w:sz w:val="21"/>
                <w:szCs w:val="21"/>
                <w:highlight w:val="none"/>
                <w:lang w:val="en-US" w:eastAsia="zh-CN" w:bidi="ar-SA"/>
              </w:rPr>
              <w:t xml:space="preserve">（1）</w:t>
            </w:r>
            <w:r>
              <w:rPr>
                <w:rFonts w:hint="eastAsia" w:ascii="宋体" w:hAnsi="宋体" w:cs="宋体"/>
                <w:b w:val="0"/>
                <w:bCs/>
                <w:szCs w:val="21"/>
                <w:highlight w:val="none"/>
                <w:lang w:eastAsia="zh-CN"/>
              </w:rPr>
              <w:t xml:space="preserve">项目组成员具有</w:t>
            </w:r>
            <w:r>
              <w:rPr>
                <w:rFonts w:hint="eastAsia" w:ascii="宋体" w:hAnsi="宋体" w:cs="宋体"/>
                <w:b w:val="0"/>
                <w:bCs/>
                <w:szCs w:val="21"/>
                <w:highlight w:val="none"/>
              </w:rPr>
              <w:t xml:space="preserve">中级及以上专业技术职称</w:t>
            </w:r>
            <w:r>
              <w:rPr>
                <w:rFonts w:hint="eastAsia" w:ascii="宋体" w:hAnsi="宋体" w:cs="宋体"/>
                <w:b w:val="0"/>
                <w:bCs/>
                <w:szCs w:val="21"/>
                <w:highlight w:val="none"/>
                <w:lang w:eastAsia="zh-CN"/>
              </w:rPr>
              <w:t xml:space="preserve">证书的，有一个得</w:t>
            </w:r>
            <w:r>
              <w:rPr>
                <w:rFonts w:hint="eastAsia" w:ascii="宋体" w:hAnsi="宋体" w:cs="宋体"/>
                <w:b w:val="0"/>
                <w:bCs/>
                <w:szCs w:val="21"/>
                <w:highlight w:val="none"/>
                <w:lang w:val="en-US" w:eastAsia="zh-CN"/>
              </w:rPr>
              <w:t xml:space="preserve">2分，本项最高得2分</w:t>
            </w:r>
            <w:r>
              <w:rPr>
                <w:rFonts w:hint="eastAsia" w:ascii="宋体" w:hAnsi="宋体" w:cs="宋体"/>
                <w:b w:val="0"/>
                <w:bCs/>
                <w:szCs w:val="21"/>
                <w:highlight w:val="none"/>
              </w:rPr>
              <w:t xml:space="preserve">；</w:t>
            </w:r>
            <w:r/>
          </w:p>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szCs w:val="21"/>
                <w:highlight w:val="none"/>
              </w:rPr>
              <w:t xml:space="preserve">（2）</w:t>
            </w:r>
            <w:r>
              <w:rPr>
                <w:rFonts w:hint="eastAsia" w:ascii="宋体" w:hAnsi="宋体" w:cs="宋体"/>
                <w:b w:val="0"/>
                <w:bCs/>
                <w:szCs w:val="21"/>
                <w:highlight w:val="none"/>
                <w:lang w:eastAsia="zh-CN"/>
              </w:rPr>
              <w:t xml:space="preserve">项目组成员具有</w:t>
            </w:r>
            <w:r>
              <w:rPr>
                <w:rFonts w:hint="eastAsia" w:ascii="宋体" w:hAnsi="宋体" w:cs="宋体"/>
                <w:b w:val="0"/>
                <w:bCs/>
                <w:szCs w:val="21"/>
                <w:highlight w:val="none"/>
              </w:rPr>
              <w:t xml:space="preserve">电工、焊工特种作业人员</w:t>
            </w:r>
            <w:r>
              <w:rPr>
                <w:rFonts w:hint="eastAsia" w:ascii="宋体" w:hAnsi="宋体" w:cs="宋体"/>
                <w:b w:val="0"/>
                <w:bCs/>
                <w:szCs w:val="21"/>
                <w:highlight w:val="none"/>
                <w:lang w:eastAsia="zh-CN"/>
              </w:rPr>
              <w:t xml:space="preserve">证书（</w:t>
            </w:r>
            <w:r>
              <w:rPr>
                <w:rFonts w:hint="eastAsia" w:ascii="宋体" w:hAnsi="宋体" w:cs="宋体"/>
                <w:b w:val="0"/>
                <w:bCs/>
                <w:szCs w:val="21"/>
                <w:highlight w:val="none"/>
              </w:rPr>
              <w:t xml:space="preserve">住房和城乡建设主管部门或应急管理部门核发的特种作业操作资格证书</w:t>
            </w:r>
            <w:r>
              <w:rPr>
                <w:rFonts w:hint="eastAsia" w:ascii="宋体" w:hAnsi="宋体" w:cs="宋体"/>
                <w:b w:val="0"/>
                <w:bCs/>
                <w:szCs w:val="21"/>
                <w:highlight w:val="none"/>
                <w:lang w:eastAsia="zh-CN"/>
              </w:rPr>
              <w:t xml:space="preserve">）</w:t>
            </w:r>
            <w:r>
              <w:rPr>
                <w:rFonts w:hint="eastAsia" w:ascii="宋体" w:hAnsi="宋体" w:cs="宋体"/>
                <w:b w:val="0"/>
                <w:bCs/>
                <w:szCs w:val="21"/>
                <w:highlight w:val="none"/>
              </w:rPr>
              <w:t xml:space="preserve">，</w:t>
            </w:r>
            <w:r>
              <w:rPr>
                <w:rFonts w:hint="eastAsia" w:ascii="宋体" w:hAnsi="宋体" w:cs="宋体"/>
                <w:b w:val="0"/>
                <w:bCs/>
                <w:szCs w:val="21"/>
                <w:highlight w:val="none"/>
                <w:lang w:eastAsia="zh-CN"/>
              </w:rPr>
              <w:t xml:space="preserve">有一个得</w:t>
            </w:r>
            <w:r>
              <w:rPr>
                <w:rFonts w:hint="eastAsia" w:ascii="宋体" w:hAnsi="宋体" w:cs="宋体"/>
                <w:b w:val="0"/>
                <w:bCs/>
                <w:szCs w:val="21"/>
                <w:highlight w:val="none"/>
                <w:lang w:val="en-US" w:eastAsia="zh-CN"/>
              </w:rPr>
              <w:t xml:space="preserve">1分，</w:t>
            </w:r>
            <w:r>
              <w:rPr>
                <w:rFonts w:hint="eastAsia" w:ascii="宋体" w:hAnsi="宋体" w:cs="宋体"/>
                <w:b w:val="0"/>
                <w:bCs/>
                <w:szCs w:val="21"/>
                <w:highlight w:val="none"/>
              </w:rPr>
              <w:t xml:space="preserve">本项最高得</w:t>
            </w:r>
            <w:r>
              <w:rPr>
                <w:rFonts w:hint="eastAsia" w:ascii="宋体" w:hAnsi="宋体" w:cs="宋体"/>
                <w:b w:val="0"/>
                <w:bCs/>
                <w:szCs w:val="21"/>
                <w:highlight w:val="none"/>
                <w:lang w:val="en-US" w:eastAsia="zh-CN"/>
              </w:rPr>
              <w:t xml:space="preserve">2</w:t>
            </w:r>
            <w:r>
              <w:rPr>
                <w:rFonts w:hint="eastAsia" w:ascii="宋体" w:hAnsi="宋体" w:cs="宋体"/>
                <w:b w:val="0"/>
                <w:bCs/>
                <w:szCs w:val="21"/>
                <w:highlight w:val="none"/>
              </w:rPr>
              <w:t xml:space="preserve">分。</w:t>
            </w:r>
            <w:r/>
          </w:p>
        </w:tc>
        <w:tc>
          <w:tcPr>
            <w:tcW w:w="2254"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投标文件中提供相应证书原件扫描件及投标人为其缴纳</w:t>
            </w:r>
            <w:r>
              <w:rPr>
                <w:rFonts w:hint="eastAsia" w:ascii="宋体" w:hAnsi="宋体" w:cs="宋体"/>
                <w:b w:val="0"/>
                <w:bCs/>
                <w:szCs w:val="21"/>
                <w:highlight w:val="none"/>
              </w:rPr>
              <w:t xml:space="preserve">的近</w:t>
            </w:r>
            <w:r>
              <w:rPr>
                <w:rFonts w:hint="eastAsia" w:ascii="宋体" w:hAnsi="宋体" w:cs="宋体"/>
                <w:b w:val="0"/>
                <w:bCs/>
                <w:szCs w:val="21"/>
                <w:highlight w:val="none"/>
                <w:lang w:eastAsia="zh-CN"/>
              </w:rPr>
              <w:t xml:space="preserve">三个月任意一月</w:t>
            </w:r>
            <w:r>
              <w:rPr>
                <w:rFonts w:hint="eastAsia" w:ascii="宋体" w:hAnsi="宋体" w:cs="宋体"/>
                <w:b w:val="0"/>
                <w:bCs/>
                <w:szCs w:val="21"/>
                <w:highlight w:val="none"/>
              </w:rPr>
              <w:t xml:space="preserve">社保证明材料</w:t>
            </w:r>
            <w:r>
              <w:rPr>
                <w:rFonts w:hint="eastAsia" w:ascii="宋体" w:hAnsi="宋体" w:cs="宋体"/>
                <w:b w:val="0"/>
                <w:bCs/>
                <w:szCs w:val="21"/>
                <w:highlight w:val="none"/>
                <w:lang w:eastAsia="zh-CN"/>
              </w:rPr>
              <w:t xml:space="preserve">并</w:t>
            </w:r>
            <w:r>
              <w:rPr>
                <w:rFonts w:hint="eastAsia" w:ascii="宋体" w:hAnsi="宋体" w:cs="宋体"/>
                <w:b w:val="0"/>
                <w:bCs/>
                <w:szCs w:val="21"/>
                <w:highlight w:val="none"/>
              </w:rPr>
              <w:t xml:space="preserve">加盖投标人</w:t>
            </w:r>
            <w:r>
              <w:rPr>
                <w:rFonts w:hint="eastAsia" w:ascii="宋体" w:hAnsi="宋体" w:cs="宋体"/>
                <w:b w:val="0"/>
                <w:bCs/>
                <w:szCs w:val="21"/>
                <w:highlight w:val="none"/>
                <w:lang w:eastAsia="zh-CN"/>
              </w:rPr>
              <w:t xml:space="preserve">电子</w:t>
            </w:r>
            <w:r>
              <w:rPr>
                <w:rFonts w:hint="eastAsia" w:ascii="宋体" w:hAnsi="宋体" w:cs="宋体"/>
                <w:b w:val="0"/>
                <w:bCs/>
                <w:szCs w:val="21"/>
                <w:highlight w:val="none"/>
              </w:rPr>
              <w:t xml:space="preserve">公章，未提供的或资料不全的或</w:t>
            </w:r>
            <w:r>
              <w:rPr>
                <w:rFonts w:hint="eastAsia" w:ascii="宋体" w:hAnsi="宋体" w:cs="宋体"/>
                <w:b w:val="0"/>
                <w:bCs/>
                <w:color w:val="000000"/>
                <w:szCs w:val="21"/>
                <w:highlight w:val="none"/>
              </w:rPr>
              <w:t xml:space="preserve">无效的不得分。</w:t>
            </w:r>
            <w:r/>
          </w:p>
        </w:tc>
      </w:tr>
      <w:tr>
        <w:trPr/>
        <w:tc>
          <w:tcPr>
            <w:tcW w:w="769"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 w:val="0"/>
                <w:bCs/>
                <w:color w:val="000000"/>
                <w:szCs w:val="21"/>
                <w:highlight w:val="none"/>
                <w:lang w:val="en-US" w:eastAsia="zh-CN"/>
              </w:rPr>
              <w:suppressLineNumbers w:val="0"/>
            </w:pPr>
            <w:r>
              <w:rPr>
                <w:rFonts w:hint="eastAsia" w:ascii="宋体" w:hAnsi="宋体" w:cs="宋体"/>
                <w:b w:val="0"/>
                <w:bCs/>
                <w:color w:val="000000"/>
                <w:szCs w:val="21"/>
                <w:highlight w:val="none"/>
                <w:lang w:val="en-US" w:eastAsia="zh-CN"/>
              </w:rPr>
              <w:t xml:space="preserve">8</w:t>
            </w:r>
            <w:r/>
          </w:p>
        </w:tc>
        <w:tc>
          <w:tcPr>
            <w:tcW w:w="11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color w:val="000000"/>
                <w:szCs w:val="21"/>
                <w:highlight w:val="none"/>
                <w:lang w:eastAsia="zh-CN"/>
              </w:rPr>
              <w:suppressLineNumbers w:val="0"/>
            </w:pPr>
            <w:r>
              <w:rPr>
                <w:rFonts w:hint="eastAsia" w:ascii="宋体" w:hAnsi="宋体" w:cs="宋体"/>
                <w:b w:val="0"/>
                <w:bCs/>
                <w:color w:val="000000"/>
                <w:szCs w:val="21"/>
                <w:highlight w:val="none"/>
                <w:lang w:eastAsia="zh-CN"/>
              </w:rPr>
              <w:t xml:space="preserve">质保期承诺</w:t>
            </w:r>
            <w:r/>
          </w:p>
        </w:tc>
        <w:tc>
          <w:tcPr>
            <w:tcW w:w="769"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 w:val="0"/>
                <w:bCs/>
                <w:color w:val="000000"/>
                <w:szCs w:val="21"/>
                <w:highlight w:val="none"/>
                <w:lang w:val="en-US" w:eastAsia="zh-CN"/>
              </w:rPr>
              <w:suppressLineNumbers w:val="0"/>
            </w:pPr>
            <w:r>
              <w:rPr>
                <w:rFonts w:hint="eastAsia" w:ascii="宋体" w:hAnsi="宋体" w:cs="宋体"/>
                <w:b w:val="0"/>
                <w:bCs/>
                <w:color w:val="000000"/>
                <w:szCs w:val="21"/>
                <w:highlight w:val="none"/>
                <w:lang w:val="en-US" w:eastAsia="zh-CN"/>
              </w:rPr>
              <w:t xml:space="preserve">2</w:t>
            </w:r>
            <w:r/>
          </w:p>
        </w:tc>
        <w:tc>
          <w:tcPr>
            <w:tcW w:w="4552"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b w:val="0"/>
                <w:bCs/>
                <w:szCs w:val="21"/>
                <w:highlight w:val="none"/>
              </w:rPr>
              <w:suppressLineNumbers w:val="0"/>
            </w:pPr>
            <w:r>
              <w:rPr>
                <w:rFonts w:hint="eastAsia" w:ascii="宋体" w:hAnsi="宋体" w:cs="宋体"/>
                <w:b w:val="0"/>
                <w:bCs/>
                <w:szCs w:val="21"/>
                <w:highlight w:val="none"/>
                <w:lang w:eastAsia="zh-CN"/>
              </w:rPr>
              <w:t xml:space="preserve">供应商</w:t>
            </w:r>
            <w:r>
              <w:rPr>
                <w:rFonts w:hint="eastAsia" w:ascii="宋体" w:hAnsi="宋体" w:cs="宋体"/>
                <w:b w:val="0"/>
                <w:bCs/>
                <w:szCs w:val="21"/>
                <w:highlight w:val="none"/>
              </w:rPr>
              <w:t xml:space="preserve">承诺在质保期</w:t>
            </w:r>
            <w:r>
              <w:rPr>
                <w:rFonts w:hint="eastAsia" w:ascii="宋体" w:hAnsi="宋体" w:cs="宋体"/>
                <w:b w:val="0"/>
                <w:bCs/>
                <w:szCs w:val="21"/>
                <w:highlight w:val="none"/>
                <w:lang w:val="en-US" w:eastAsia="zh-CN"/>
              </w:rPr>
              <w:t xml:space="preserve">1</w:t>
            </w:r>
            <w:r>
              <w:rPr>
                <w:rFonts w:hint="eastAsia" w:ascii="宋体" w:hAnsi="宋体" w:cs="宋体"/>
                <w:b w:val="0"/>
                <w:bCs/>
                <w:szCs w:val="21"/>
                <w:highlight w:val="none"/>
              </w:rPr>
              <w:t xml:space="preserve">年的基础上，每增加一年得</w:t>
            </w:r>
            <w:r>
              <w:rPr>
                <w:rFonts w:hint="eastAsia" w:ascii="宋体" w:hAnsi="宋体" w:cs="宋体"/>
                <w:b w:val="0"/>
                <w:bCs/>
                <w:szCs w:val="21"/>
                <w:highlight w:val="none"/>
                <w:lang w:val="en-US" w:eastAsia="zh-CN"/>
              </w:rPr>
              <w:t xml:space="preserve">1分</w:t>
            </w:r>
            <w:r>
              <w:rPr>
                <w:rFonts w:hint="eastAsia" w:ascii="宋体" w:hAnsi="宋体" w:cs="宋体"/>
                <w:b w:val="0"/>
                <w:bCs/>
                <w:szCs w:val="21"/>
                <w:highlight w:val="none"/>
              </w:rPr>
              <w:t xml:space="preserve">，</w:t>
            </w:r>
            <w:r>
              <w:rPr>
                <w:rFonts w:hint="eastAsia" w:ascii="宋体" w:hAnsi="宋体" w:cs="宋体"/>
                <w:b w:val="0"/>
                <w:bCs/>
                <w:szCs w:val="21"/>
                <w:highlight w:val="none"/>
                <w:lang w:eastAsia="zh-CN"/>
              </w:rPr>
              <w:t xml:space="preserve">本项</w:t>
            </w:r>
            <w:r>
              <w:rPr>
                <w:rFonts w:hint="eastAsia" w:ascii="宋体" w:hAnsi="宋体" w:cs="宋体"/>
                <w:b w:val="0"/>
                <w:bCs/>
                <w:szCs w:val="21"/>
                <w:highlight w:val="none"/>
              </w:rPr>
              <w:t xml:space="preserve">最高得</w:t>
            </w:r>
            <w:r>
              <w:rPr>
                <w:rFonts w:hint="eastAsia" w:ascii="宋体" w:hAnsi="宋体" w:cs="宋体"/>
                <w:b w:val="0"/>
                <w:bCs/>
                <w:szCs w:val="21"/>
                <w:highlight w:val="none"/>
                <w:lang w:val="en-US" w:eastAsia="zh-CN"/>
              </w:rPr>
              <w:t xml:space="preserve">2</w:t>
            </w:r>
            <w:r>
              <w:rPr>
                <w:rFonts w:hint="eastAsia" w:ascii="宋体" w:hAnsi="宋体" w:cs="宋体"/>
                <w:b w:val="0"/>
                <w:bCs/>
                <w:szCs w:val="21"/>
                <w:highlight w:val="none"/>
              </w:rPr>
              <w:t xml:space="preserve">分。</w:t>
            </w:r>
            <w:r/>
          </w:p>
          <w:p>
            <w:pPr>
              <w:ind w:left="0" w:right="0"/>
              <w:jc w:val="left"/>
              <w:keepLines w:val="0"/>
              <w:keepNext w:val="0"/>
              <w:spacing w:before="0" w:beforeAutospacing="0" w:after="0" w:afterAutospacing="0"/>
              <w:rPr>
                <w:rFonts w:hint="eastAsia" w:ascii="宋体" w:hAnsi="宋体" w:cs="宋体"/>
                <w:b w:val="0"/>
                <w:bCs/>
                <w:szCs w:val="21"/>
                <w:highlight w:val="none"/>
              </w:rPr>
              <w:suppressLineNumbers w:val="0"/>
            </w:pPr>
            <w:r>
              <w:rPr>
                <w:rFonts w:hint="eastAsia" w:ascii="宋体" w:hAnsi="宋体" w:cs="宋体"/>
                <w:b w:val="0"/>
                <w:bCs/>
                <w:szCs w:val="21"/>
                <w:highlight w:val="none"/>
              </w:rPr>
              <w:t xml:space="preserve">提供承诺</w:t>
            </w:r>
            <w:r>
              <w:rPr>
                <w:rFonts w:hint="eastAsia" w:ascii="宋体" w:hAnsi="宋体" w:cs="宋体"/>
                <w:b w:val="0"/>
                <w:bCs/>
                <w:szCs w:val="21"/>
                <w:highlight w:val="none"/>
                <w:lang w:val="en-US" w:eastAsia="zh-CN"/>
              </w:rPr>
              <w:t xml:space="preserve">函，格式自拟。</w:t>
            </w:r>
            <w:r/>
          </w:p>
        </w:tc>
        <w:tc>
          <w:tcPr>
            <w:tcW w:w="225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color w:val="000000"/>
                <w:szCs w:val="21"/>
                <w:highlight w:val="none"/>
                <w:lang w:eastAsia="zh-CN"/>
              </w:rPr>
              <w:suppressLineNumbers w:val="0"/>
            </w:pPr>
            <w:r>
              <w:rPr>
                <w:rFonts w:hint="eastAsia" w:ascii="宋体" w:hAnsi="宋体" w:cs="宋体"/>
                <w:b w:val="0"/>
                <w:bCs/>
                <w:color w:val="000000"/>
                <w:szCs w:val="21"/>
                <w:highlight w:val="none"/>
                <w:lang w:eastAsia="zh-CN"/>
              </w:rPr>
              <w:t xml:space="preserve">投标文件中提供承诺书并加盖投标人电子公章，未提供不得分。</w:t>
            </w:r>
            <w:r/>
          </w:p>
        </w:tc>
      </w:tr>
      <w:tr>
        <w:trPr/>
        <w:tc>
          <w:tcPr>
            <w:gridSpan w:val="2"/>
            <w:tcW w:w="19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合计</w:t>
            </w:r>
            <w:r/>
          </w:p>
        </w:tc>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t xml:space="preserve">100</w:t>
            </w:r>
            <w:r/>
          </w:p>
        </w:tc>
        <w:tc>
          <w:tcPr>
            <w:gridSpan w:val="2"/>
            <w:tcW w:w="680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color w:val="000000"/>
                <w:szCs w:val="21"/>
                <w:highlight w:val="none"/>
              </w:rPr>
              <w:suppressLineNumbers w:val="0"/>
            </w:pPr>
            <w:r>
              <w:rPr>
                <w:rFonts w:hint="eastAsia" w:ascii="宋体" w:hAnsi="宋体" w:cs="宋体"/>
                <w:b w:val="0"/>
                <w:bCs/>
                <w:color w:val="000000"/>
                <w:szCs w:val="21"/>
                <w:highlight w:val="none"/>
              </w:rPr>
            </w:r>
            <w:r/>
          </w:p>
        </w:tc>
      </w:tr>
    </w:tbl>
    <w:p>
      <w:pPr>
        <w:ind w:firstLine="420"/>
        <w:jc w:val="left"/>
        <w:keepLines w:val="0"/>
        <w:keepNext w:val="0"/>
        <w:pageBreakBefore w:val="0"/>
        <w:spacing w:line="360" w:lineRule="auto"/>
        <w:widowControl w:val="off"/>
        <w:rPr>
          <w:rFonts w:hint="eastAsia" w:ascii="宋体" w:hAnsi="宋体" w:cs="宋体"/>
          <w:b w:val="0"/>
          <w:bCs/>
          <w:color w:val="000000"/>
          <w:szCs w:val="21"/>
        </w:rPr>
      </w:pPr>
      <w:r>
        <w:rPr>
          <w:rFonts w:hint="eastAsia" w:ascii="宋体" w:hAnsi="宋体" w:cs="宋体"/>
          <w:b w:val="0"/>
          <w:bCs/>
          <w:color w:val="000000"/>
          <w:szCs w:val="21"/>
        </w:rPr>
        <w:t xml:space="preserve">注意事项：评审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p>
    <w:p>
      <w:pPr>
        <w:pStyle w:val="741"/>
        <w:rPr>
          <w:rFonts w:hint="eastAsia"/>
          <w:lang w:eastAsia="zh-CN"/>
        </w:rPr>
      </w:pPr>
      <w:r>
        <w:rPr>
          <w:rFonts w:hint="eastAsia"/>
          <w:lang w:eastAsia="zh-CN"/>
        </w:rPr>
      </w:r>
      <w:r/>
    </w:p>
    <w:p>
      <w:pPr>
        <w:ind w:firstLine="361"/>
        <w:keepLines w:val="0"/>
        <w:keepNext w:val="0"/>
        <w:pageBreakBefore w:val="0"/>
        <w:spacing w:line="240" w:lineRule="auto"/>
        <w:shd w:val="clear" w:color="auto"/>
        <w:widowControl w:val="off"/>
        <w:rPr>
          <w:rFonts w:hint="eastAsia" w:ascii="宋体" w:hAnsi="宋体" w:cs="宋体"/>
          <w:b/>
          <w:bCs/>
          <w:color w:val="auto"/>
          <w:sz w:val="18"/>
          <w:szCs w:val="18"/>
          <w:highlight w:val="none"/>
          <w:lang w:val="en-US" w:eastAsia="zh-CN"/>
        </w:rPr>
        <w:outlineLvl w:val="9"/>
      </w:pPr>
      <w:r/>
      <w:bookmarkStart w:id="5" w:name="_Hlk167175512"/>
      <w:r/>
      <w:bookmarkStart w:id="6" w:name="_Toc14061"/>
      <w:r/>
      <w:r/>
    </w:p>
    <w:p>
      <w:pPr>
        <w:ind w:firstLine="361"/>
        <w:keepLines w:val="0"/>
        <w:keepNext w:val="0"/>
        <w:pageBreakBefore w:val="0"/>
        <w:spacing w:line="240" w:lineRule="auto"/>
        <w:shd w:val="clear" w:color="auto"/>
        <w:widowControl w:val="off"/>
        <w:rPr>
          <w:rFonts w:hint="eastAsia" w:ascii="宋体" w:hAnsi="宋体" w:cs="宋体"/>
          <w:b/>
          <w:bCs/>
          <w:color w:val="auto"/>
          <w:sz w:val="18"/>
          <w:szCs w:val="18"/>
          <w:highlight w:val="none"/>
          <w:lang w:val="en-US" w:eastAsia="zh-CN"/>
        </w:rPr>
        <w:outlineLvl w:val="9"/>
      </w:pPr>
      <w:r>
        <w:rPr>
          <w:rFonts w:hint="eastAsia" w:ascii="宋体" w:hAnsi="宋体" w:cs="宋体"/>
          <w:b/>
          <w:bCs/>
          <w:color w:val="auto"/>
          <w:sz w:val="18"/>
          <w:szCs w:val="18"/>
          <w:highlight w:val="none"/>
          <w:lang w:val="en-US" w:eastAsia="zh-CN"/>
        </w:rPr>
      </w:r>
      <w:bookmarkEnd w:id="5"/>
      <w:r/>
    </w:p>
    <w:p>
      <w:pPr>
        <w:ind w:firstLine="361"/>
        <w:keepLines w:val="0"/>
        <w:keepNext w:val="0"/>
        <w:pageBreakBefore w:val="0"/>
        <w:spacing w:line="240" w:lineRule="auto"/>
        <w:shd w:val="clear" w:color="auto"/>
        <w:widowControl w:val="off"/>
        <w:rPr>
          <w:rFonts w:hint="eastAsia" w:ascii="宋体" w:hAnsi="宋体" w:cs="宋体"/>
          <w:b/>
          <w:bCs/>
          <w:color w:val="auto"/>
          <w:sz w:val="18"/>
          <w:szCs w:val="18"/>
          <w:highlight w:val="none"/>
          <w:lang w:val="en-US" w:eastAsia="zh-CN"/>
        </w:rPr>
        <w:outlineLvl w:val="9"/>
      </w:pPr>
      <w:r>
        <w:rPr>
          <w:rFonts w:hint="eastAsia" w:ascii="宋体" w:hAnsi="宋体" w:cs="宋体"/>
          <w:b/>
          <w:bCs/>
          <w:color w:val="auto"/>
          <w:sz w:val="18"/>
          <w:szCs w:val="18"/>
          <w:highlight w:val="none"/>
          <w:lang w:val="en-US" w:eastAsia="zh-CN"/>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line="360" w:lineRule="auto"/>
        <w:shd w:val="clear" w:color="auto"/>
        <w:rPr>
          <w:rFonts w:hint="eastAsia" w:ascii="宋体" w:hAnsi="宋体" w:eastAsia="宋体" w:cs="宋体"/>
          <w:b/>
          <w:color w:val="auto"/>
          <w:sz w:val="32"/>
          <w:szCs w:val="32"/>
          <w:highlight w:val="none"/>
          <w:lang w:val="en-US" w:eastAsia="zh-CN"/>
        </w:rPr>
        <w:outlineLvl w:val="0"/>
      </w:pPr>
      <w:r>
        <w:rPr>
          <w:rFonts w:hint="eastAsia" w:ascii="宋体" w:hAnsi="宋体" w:eastAsia="宋体" w:cs="宋体"/>
          <w:b/>
          <w:color w:val="auto"/>
          <w:sz w:val="32"/>
          <w:szCs w:val="32"/>
          <w:highlight w:val="none"/>
        </w:rPr>
        <w:t xml:space="preserve">第五章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采购需求</w:t>
      </w:r>
      <w:bookmarkEnd w:id="6"/>
      <w:r/>
      <w:bookmarkStart w:id="7" w:name="_Toc17877"/>
      <w:r/>
      <w:r/>
    </w:p>
    <w:p>
      <w:pPr>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一、项目概况</w:t>
      </w:r>
      <w:r/>
    </w:p>
    <w:p>
      <w:pPr>
        <w:pStyle w:val="746"/>
        <w:ind w:firstLine="420"/>
        <w:spacing w:line="360" w:lineRule="auto"/>
        <w:rPr>
          <w:rFonts w:hint="eastAsia" w:ascii="宋体" w:hAnsi="宋体" w:eastAsia="宋体" w:cs="宋体"/>
          <w:color w:val="auto"/>
          <w:sz w:val="21"/>
          <w:szCs w:val="21"/>
          <w:highlight w:val="none"/>
        </w:rPr>
      </w:pPr>
      <w:r>
        <w:rPr>
          <w:rFonts w:hint="eastAsia" w:hAnsi="宋体" w:cs="宋体"/>
          <w:bCs/>
          <w:color w:val="auto"/>
          <w:sz w:val="21"/>
          <w:szCs w:val="16"/>
          <w:highlight w:val="none"/>
          <w:lang w:eastAsia="zh-CN"/>
        </w:rPr>
        <w:t xml:space="preserve">常州市新北区龙虎塘中学改扩建项目厨房设备采购</w:t>
      </w:r>
      <w:r>
        <w:rPr>
          <w:rFonts w:hint="eastAsia" w:ascii="宋体" w:hAnsi="宋体" w:eastAsia="宋体" w:cs="宋体"/>
          <w:bCs/>
          <w:color w:val="auto"/>
          <w:sz w:val="21"/>
          <w:szCs w:val="16"/>
          <w:highlight w:val="none"/>
          <w:lang w:eastAsia="zh-CN"/>
        </w:rPr>
        <w:t xml:space="preserve">，</w:t>
      </w:r>
      <w:r>
        <w:rPr>
          <w:rFonts w:hint="eastAsia" w:ascii="宋体" w:hAnsi="宋体" w:eastAsia="宋体" w:cs="宋体"/>
          <w:color w:val="auto"/>
          <w:sz w:val="21"/>
          <w:szCs w:val="21"/>
          <w:highlight w:val="none"/>
        </w:rPr>
        <w:t xml:space="preserve">包括但不限于招标文件及其基本技术要求范围内相应货物制造（采购）前的准备（包括现场踏勘、技术核对等）、采购、定制、加工制作、检验检测、包装、发货、运输、装卸至现场指定地点、安装、调试、技术服务、主管单位验收、质保期及维保服务等全部内容。</w:t>
      </w:r>
      <w:r/>
    </w:p>
    <w:p>
      <w:pPr>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二、商务要求</w:t>
      </w:r>
      <w:r/>
    </w:p>
    <w:p>
      <w:pPr>
        <w:pStyle w:val="746"/>
        <w:ind w:firstLine="422"/>
        <w:spacing w:line="360" w:lineRule="auto"/>
        <w:rPr>
          <w:rFonts w:hint="eastAsia" w:ascii="宋体" w:hAnsi="宋体" w:eastAsia="宋体" w:cs="宋体"/>
          <w:b/>
          <w:bCs/>
          <w:color w:val="auto"/>
          <w:sz w:val="21"/>
          <w:szCs w:val="16"/>
          <w:highlight w:val="none"/>
        </w:rPr>
      </w:pPr>
      <w:r>
        <w:rPr>
          <w:rFonts w:hint="eastAsia" w:ascii="宋体" w:hAnsi="宋体" w:eastAsia="宋体" w:cs="宋体"/>
          <w:b/>
          <w:bCs/>
          <w:color w:val="auto"/>
          <w:sz w:val="21"/>
          <w:szCs w:val="16"/>
          <w:highlight w:val="none"/>
        </w:rPr>
        <w:t xml:space="preserve">1、交付的时间和地点</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合同履行期限</w:t>
      </w:r>
      <w:r>
        <w:rPr>
          <w:rFonts w:hint="eastAsia" w:ascii="宋体" w:hAnsi="宋体" w:eastAsia="宋体" w:cs="宋体"/>
          <w:bCs/>
          <w:color w:val="auto"/>
          <w:sz w:val="21"/>
          <w:szCs w:val="21"/>
          <w:highlight w:val="none"/>
        </w:rPr>
        <w:t xml:space="preserve">：合同签订生效后</w:t>
      </w:r>
      <w:r>
        <w:rPr>
          <w:rFonts w:hint="eastAsia" w:ascii="宋体" w:hAnsi="宋体" w:cs="宋体"/>
          <w:bCs/>
          <w:color w:val="auto"/>
          <w:sz w:val="21"/>
          <w:szCs w:val="21"/>
          <w:highlight w:val="none"/>
          <w:lang w:val="en-US" w:eastAsia="zh-CN"/>
        </w:rPr>
        <w:t xml:space="preserve">45</w:t>
      </w:r>
      <w:r>
        <w:rPr>
          <w:rFonts w:hint="eastAsia" w:ascii="宋体" w:hAnsi="宋体" w:eastAsia="宋体" w:cs="宋体"/>
          <w:bCs/>
          <w:color w:val="auto"/>
          <w:sz w:val="21"/>
          <w:szCs w:val="21"/>
          <w:highlight w:val="none"/>
        </w:rPr>
        <w:t xml:space="preserve">日历天内供货、安装、调试完毕并验收合格直至交付使用。同时工期必须严格服从采购人的安排，满足工程进度的要求。</w:t>
      </w:r>
      <w:r/>
    </w:p>
    <w:p>
      <w:pPr>
        <w:contextualSpacing/>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（2）交货地点：</w:t>
      </w:r>
      <w:r/>
    </w:p>
    <w:p>
      <w:pPr>
        <w:contextualSpacing/>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1）中标人负责将货物运到招标人指定地点，由中标人负责办理运输和装卸等，费用由中标人负责。</w:t>
      </w:r>
      <w:r/>
    </w:p>
    <w:p>
      <w:pPr>
        <w:contextualSpacing/>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2）由招标人按国家相关标准及招标文件验收条款组织验收，检验不合格或不符合质量要求，中标人除无条件退货、返工外，还应承担招标人的一切损失。</w:t>
      </w:r>
      <w:r/>
    </w:p>
    <w:p>
      <w:pPr>
        <w:contextualSpacing/>
        <w:ind w:firstLine="480"/>
        <w:spacing w:line="360" w:lineRule="auto"/>
        <w:rPr>
          <w:rFonts w:hint="eastAsia" w:ascii="宋体" w:hAnsi="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3）中标人所提供的货物开箱后，如招标人发现有任何质量问题（如外观损伤、功能不齐全、无法正常使用等），中标人必须立即以同样型号的设备在招标人商定的时间内更换，确保其使用</w:t>
      </w:r>
      <w:r>
        <w:rPr>
          <w:rFonts w:hint="eastAsia" w:ascii="宋体" w:hAnsi="宋体" w:cs="宋体"/>
          <w:bCs/>
          <w:color w:val="auto"/>
          <w:sz w:val="21"/>
          <w:szCs w:val="21"/>
          <w:highlight w:val="none"/>
          <w:lang w:eastAsia="zh-CN"/>
        </w:rPr>
        <w:t xml:space="preserve">。</w:t>
      </w:r>
      <w:r/>
    </w:p>
    <w:p>
      <w:pPr>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eastAsia="宋体" w:cs="宋体"/>
          <w:b/>
          <w:color w:val="auto"/>
          <w:sz w:val="21"/>
          <w:szCs w:val="21"/>
          <w:highlight w:val="none"/>
          <w:lang w:eastAsia="zh-CN"/>
        </w:rPr>
        <w:sectPr>
          <w:footnotePr/>
          <w:endnotePr/>
          <w:type w:val="nextPage"/>
          <w:pgSz w:w="11907" w:h="16840" w:orient="portrait"/>
          <w:pgMar w:top="1418" w:right="1134" w:bottom="1418" w:left="1701" w:header="851" w:footer="851" w:gutter="0"/>
          <w:cols w:num="1" w:sep="0" w:space="720" w:equalWidth="1"/>
          <w:docGrid w:linePitch="360"/>
        </w:sectPr>
        <w:outlineLvl w:val="1"/>
      </w:pPr>
      <w:r>
        <w:rPr>
          <w:rFonts w:hint="eastAsia" w:ascii="宋体" w:hAnsi="宋体" w:eastAsia="宋体" w:cs="宋体"/>
          <w:b/>
          <w:color w:val="auto"/>
          <w:sz w:val="21"/>
          <w:szCs w:val="21"/>
          <w:highlight w:val="none"/>
          <w:lang w:eastAsia="zh-CN"/>
        </w:rPr>
      </w:r>
      <w:r/>
    </w:p>
    <w:p>
      <w:pPr>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eastAsia="宋体" w:cs="宋体"/>
          <w:b/>
          <w:color w:val="auto"/>
          <w:sz w:val="21"/>
          <w:szCs w:val="21"/>
          <w:highlight w:val="none"/>
          <w:lang w:eastAsia="zh-CN"/>
        </w:rPr>
        <w:outlineLvl w:val="1"/>
      </w:pPr>
      <w:r>
        <w:rPr>
          <w:rFonts w:hint="eastAsia" w:ascii="宋体" w:hAnsi="宋体" w:eastAsia="宋体" w:cs="宋体"/>
          <w:b/>
          <w:color w:val="auto"/>
          <w:sz w:val="21"/>
          <w:szCs w:val="21"/>
          <w:highlight w:val="none"/>
          <w:lang w:eastAsia="zh-CN"/>
        </w:rPr>
        <w:t xml:space="preserve">三、采购清单及</w:t>
      </w:r>
      <w:r>
        <w:rPr>
          <w:rFonts w:hint="eastAsia" w:ascii="宋体" w:hAnsi="宋体" w:cs="宋体"/>
          <w:b/>
          <w:color w:val="auto"/>
          <w:sz w:val="21"/>
          <w:szCs w:val="21"/>
          <w:highlight w:val="none"/>
          <w:lang w:eastAsia="zh-CN"/>
        </w:rPr>
        <w:t xml:space="preserve">参数</w:t>
      </w:r>
      <w:r>
        <w:rPr>
          <w:rFonts w:hint="eastAsia" w:ascii="宋体" w:hAnsi="宋体" w:eastAsia="宋体" w:cs="宋体"/>
          <w:b/>
          <w:color w:val="auto"/>
          <w:sz w:val="21"/>
          <w:szCs w:val="21"/>
          <w:highlight w:val="none"/>
          <w:lang w:eastAsia="zh-CN"/>
        </w:rPr>
        <w:t xml:space="preserve">要求</w:t>
      </w:r>
      <w:r/>
    </w:p>
    <w:tbl>
      <w:tblPr>
        <w:tblStyle w:val="736"/>
        <w:tblW w:w="1491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63"/>
        <w:gridCol w:w="1998"/>
        <w:gridCol w:w="724"/>
        <w:gridCol w:w="719"/>
        <w:gridCol w:w="1749"/>
        <w:gridCol w:w="3950"/>
        <w:gridCol w:w="4300"/>
        <w:gridCol w:w="816"/>
      </w:tblGrid>
      <w:tr>
        <w:trPr>
          <w:trHeight w:val="822"/>
        </w:trPr>
        <w:tc>
          <w:tcPr>
            <w:gridSpan w:val="8"/>
            <w:shd w:val="clear" w:color="auto" w:fill="ffffff"/>
            <w:tcW w:w="1491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50"/>
                <w:szCs w:val="50"/>
                <w:u w:val="none"/>
              </w:rPr>
              <w:suppressLineNumbers w:val="0"/>
            </w:pPr>
            <w:r>
              <w:rPr>
                <w:rFonts w:hint="eastAsia" w:ascii="宋体" w:hAnsi="宋体" w:eastAsia="宋体" w:cs="宋体"/>
                <w:b/>
                <w:bCs/>
                <w:i w:val="0"/>
                <w:iCs w:val="0"/>
                <w:color w:val="000000"/>
                <w:sz w:val="50"/>
                <w:szCs w:val="50"/>
                <w:u w:val="none"/>
                <w:lang w:val="en-US" w:eastAsia="zh-CN" w:bidi="ar"/>
              </w:rPr>
              <w:t xml:space="preserve">厨房设备清单</w:t>
            </w:r>
            <w:r/>
          </w:p>
        </w:tc>
      </w:tr>
      <w:tr>
        <w:trPr>
          <w:trHeight w:val="27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bidi="ar"/>
              </w:rPr>
              <w:t xml:space="preserve">序号</w:t>
            </w:r>
            <w:r/>
          </w:p>
        </w:tc>
        <w:tc>
          <w:tcPr>
            <w:shd w:val="clear" w:color="auto" w:fill="ffffff"/>
            <w:tcW w:w="19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ffffff"/>
            <w:tcW w:w="72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ffffff"/>
            <w:tcW w:w="71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W w:w="174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尺寸(WxDxH)</w:t>
            </w:r>
            <w:r/>
          </w:p>
        </w:tc>
        <w:tc>
          <w:tcPr>
            <w:shd w:val="clear" w:color="auto" w:fill="ffffff"/>
            <w:tcW w:w="39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w:t>
            </w:r>
            <w:r/>
          </w:p>
        </w:tc>
        <w:tc>
          <w:tcPr>
            <w:shd w:val="clear" w:color="auto" w:fill="ffffff"/>
            <w:tcW w:w="43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3"/>
                <w:szCs w:val="23"/>
                <w:u w:val="none"/>
              </w:rPr>
              <w:suppressLineNumbers w:val="0"/>
            </w:pPr>
            <w:r>
              <w:rPr>
                <w:rFonts w:hint="eastAsia" w:ascii="宋体" w:hAnsi="宋体" w:eastAsia="宋体" w:cs="宋体"/>
                <w:b/>
                <w:bCs/>
                <w:i w:val="0"/>
                <w:iCs w:val="0"/>
                <w:color w:val="000000"/>
                <w:sz w:val="23"/>
                <w:szCs w:val="23"/>
                <w:u w:val="none"/>
                <w:lang w:val="en-US" w:eastAsia="zh-CN" w:bidi="ar"/>
              </w:rPr>
              <w:t xml:space="preserve">参考图片</w:t>
            </w:r>
            <w:r/>
          </w:p>
        </w:tc>
        <w:tc>
          <w:tcPr>
            <w:shd w:val="clear" w:color="auto" w:fill="ffffff"/>
            <w:tcW w:w="81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3"/>
                <w:szCs w:val="23"/>
                <w:u w:val="none"/>
                <w:lang w:val="en-US" w:eastAsia="zh-CN" w:bidi="ar"/>
              </w:rPr>
              <w:t xml:space="preserve">备注</w:t>
            </w:r>
            <w:r/>
          </w:p>
        </w:tc>
      </w:tr>
      <w:tr>
        <w:trPr>
          <w:trHeight w:val="133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粘捕式灭蝇器</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500*120*290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有效面积：40～50 平方米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电源：30W/220V/50HZ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挂壁式安装，采用半密封式收集器</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654685</wp:posOffset>
                      </wp:positionH>
                      <wp:positionV relativeFrom="paragraph">
                        <wp:posOffset>104140</wp:posOffset>
                      </wp:positionV>
                      <wp:extent cx="1003935" cy="678180"/>
                      <wp:effectExtent l="0" t="0" r="5715" b="7620"/>
                      <wp:wrapNone/>
                      <wp:docPr id="2" name="图片_1"/>
                      <wp:cNvGraphicFramePr/>
                      <a:graphic xmlns:a="http://schemas.openxmlformats.org/drawingml/2006/main">
                        <a:graphicData uri="http://schemas.openxmlformats.org/drawingml/2006/picture">
                          <pic:pic xmlns:pic="http://schemas.openxmlformats.org/drawingml/2006/picture">
                            <pic:nvPicPr>
                              <pic:cNvPr id="3" name="图片_1"/>
                              <pic:cNvPicPr/>
                              <pic:nvPr/>
                            </pic:nvPicPr>
                            <pic:blipFill>
                              <a:blip r:embed="rId17"/>
                              <a:stretch/>
                            </pic:blipFill>
                            <pic:spPr bwMode="auto">
                              <a:xfrm>
                                <a:off x="0" y="0"/>
                                <a:ext cx="1003935" cy="678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51.5pt;mso-position-horizontal:absolute;mso-position-vertical-relative:text;margin-top:8.2pt;mso-position-vertical:absolute;width:79.0pt;height:53.4pt;mso-wrap-distance-left:9.0pt;mso-wrap-distance-top:0.0pt;mso-wrap-distance-right:9.0pt;mso-wrap-distance-bottom:0.0pt;" stroked="f">
                      <v:path textboxrect="0,0,0,0"/>
                      <v:imagedata r:id="rId17"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26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1.层架台面SUS 304 1.2mm，台面承重量≥150KG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2.加强筋SUS 304 1.2mm，加强筋数量每层一根；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3.脚管SUS 304 38mm*38mm 1.0mm 方管焊接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4.安装工艺：焊接成品到现场</w:t>
            </w:r>
            <w:r/>
          </w:p>
        </w:tc>
        <w:tc>
          <w:tcPr>
            <w:shd w:val="clear" w:color="auto" w:fill="ffffff"/>
            <w:tcW w:w="43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405130</wp:posOffset>
                      </wp:positionH>
                      <wp:positionV relativeFrom="paragraph">
                        <wp:posOffset>419735</wp:posOffset>
                      </wp:positionV>
                      <wp:extent cx="1689735" cy="2641600"/>
                      <wp:effectExtent l="0" t="0" r="5715" b="6350"/>
                      <wp:wrapNone/>
                      <wp:docPr id="3" name="图片_2"/>
                      <wp:cNvGraphicFramePr/>
                      <a:graphic xmlns:a="http://schemas.openxmlformats.org/drawingml/2006/main">
                        <a:graphicData uri="http://schemas.openxmlformats.org/drawingml/2006/picture">
                          <pic:pic xmlns:pic="http://schemas.openxmlformats.org/drawingml/2006/picture">
                            <pic:nvPicPr>
                              <pic:cNvPr id="4" name="图片_2"/>
                              <pic:cNvPicPr/>
                              <pic:nvPr/>
                            </pic:nvPicPr>
                            <pic:blipFill>
                              <a:blip r:embed="rId18"/>
                              <a:stretch/>
                            </pic:blipFill>
                            <pic:spPr bwMode="auto">
                              <a:xfrm>
                                <a:off x="0" y="0"/>
                                <a:ext cx="1689735" cy="26416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31.9pt;mso-position-horizontal:absolute;mso-position-vertical-relative:text;margin-top:33.0pt;mso-position-vertical:absolute;width:133.0pt;height:208.0pt;mso-wrap-distance-left:9.0pt;mso-wrap-distance-top:0.0pt;mso-wrap-distance-right:9.0pt;mso-wrap-distance-bottom:0.0pt;" stroked="f">
                      <v:path textboxrect="0,0,0,0"/>
                      <v:imagedata r:id="rId18" o:title=""/>
                    </v:shape>
                  </w:pict>
                </mc:Fallback>
              </mc:AlternateContent>
            </w:r>
            <w:r/>
          </w:p>
        </w:tc>
        <w:tc>
          <w:tcPr>
            <w:shd w:val="clear" w:color="auto" w:fill="ffffff"/>
            <w:tcW w:w="816" w:type="dxa"/>
            <w:vAlign w:val="center"/>
            <w:vMerge w:val="restart"/>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26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1500*500*1550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1.层架台面SUS 304 1.2mm，台面承重量≥150KG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2.加强筋SUS 304 1.2mm，加强筋数量每层一根；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3.脚管SUS 304 38mm*38mm 1.0mm 方管焊接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4.安装工艺：焊接成品到现场</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26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1000*500*1550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1.层架台面SUS 304 1.2mm，台面承重量≥150KG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2.加强筋SUS 304 1.2mm，加强筋数量每层一根；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3.脚管SUS 304 38mm*38mm 1.0mm 方管焊接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4.安装工艺：焊接成品到现场</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16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500*500*800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2.星盆SUS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3.星盆前挡板SUS 304 1.0mm，后背高度为150mm；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7.横通SUS 304 1.0mm 38*25mm；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8.底脚SUS 304 可调节子弹脚；</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758190</wp:posOffset>
                      </wp:positionH>
                      <wp:positionV relativeFrom="paragraph">
                        <wp:posOffset>69850</wp:posOffset>
                      </wp:positionV>
                      <wp:extent cx="1011555" cy="1354455"/>
                      <wp:effectExtent l="0" t="0" r="17145" b="17145"/>
                      <wp:wrapNone/>
                      <wp:docPr id="4" name="图片_3"/>
                      <wp:cNvGraphicFramePr/>
                      <a:graphic xmlns:a="http://schemas.openxmlformats.org/drawingml/2006/main">
                        <a:graphicData uri="http://schemas.openxmlformats.org/drawingml/2006/picture">
                          <pic:pic xmlns:pic="http://schemas.openxmlformats.org/drawingml/2006/picture">
                            <pic:nvPicPr>
                              <pic:cNvPr id="5" name="图片_3"/>
                              <pic:cNvPicPr/>
                              <pic:nvPr/>
                            </pic:nvPicPr>
                            <pic:blipFill>
                              <a:blip r:embed="rId19"/>
                              <a:stretch/>
                            </pic:blipFill>
                            <pic:spPr bwMode="auto">
                              <a:xfrm>
                                <a:off x="0" y="0"/>
                                <a:ext cx="1011555" cy="1354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59.7pt;mso-position-horizontal:absolute;mso-position-vertical-relative:text;margin-top:5.5pt;mso-position-vertical:absolute;width:79.6pt;height:106.6pt;mso-wrap-distance-left:9.0pt;mso-wrap-distance-top:0.0pt;mso-wrap-distance-right:9.0pt;mso-wrap-distance-bottom:0.0pt;" stroked="f">
                      <v:path textboxrect="0,0,0,0"/>
                      <v:imagedata r:id="rId19"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602"/>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挂墙工具架</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1800*300*200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1.固定墙面板材SUS 304  5.0mm；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- 2.挂钩SUS 304 Ø8mm 圆钢；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备注：挂钩数量根据总长度配做。</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913765</wp:posOffset>
                      </wp:positionH>
                      <wp:positionV relativeFrom="paragraph">
                        <wp:posOffset>292100</wp:posOffset>
                      </wp:positionV>
                      <wp:extent cx="1065530" cy="520065"/>
                      <wp:effectExtent l="0" t="0" r="1270" b="13335"/>
                      <wp:wrapNone/>
                      <wp:docPr id="5" name="图片_4"/>
                      <wp:cNvGraphicFramePr/>
                      <a:graphic xmlns:a="http://schemas.openxmlformats.org/drawingml/2006/main">
                        <a:graphicData uri="http://schemas.openxmlformats.org/drawingml/2006/picture">
                          <pic:pic xmlns:pic="http://schemas.openxmlformats.org/drawingml/2006/picture">
                            <pic:nvPicPr>
                              <pic:cNvPr id="6" name="图片_4"/>
                              <pic:cNvPicPr/>
                              <pic:nvPr/>
                            </pic:nvPicPr>
                            <pic:blipFill>
                              <a:blip r:embed="rId20"/>
                              <a:stretch/>
                            </pic:blipFill>
                            <pic:spPr bwMode="auto">
                              <a:xfrm>
                                <a:off x="0" y="0"/>
                                <a:ext cx="1065530" cy="5200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72.0pt;mso-position-horizontal:absolute;mso-position-vertical-relative:text;margin-top:23.0pt;mso-position-vertical:absolute;width:83.9pt;height:40.9pt;mso-wrap-distance-left:9.0pt;mso-wrap-distance-top:0.0pt;mso-wrap-distance-right:9.0pt;mso-wrap-distance-bottom:0.0pt;" stroked="f">
                      <v:path textboxrect="0,0,0,0"/>
                      <v:imagedata r:id="rId20"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35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单温水龙头</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304材质单孔单温龙头，主体黄铜铸造，表面抛光镀铬处理，陶瓷阀芯。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配6寸±5%（152mm）鹅颈水嘴，可根据需求选配水嘴类型尺寸。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开孔：孔径35mm</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749300</wp:posOffset>
                      </wp:positionH>
                      <wp:positionV relativeFrom="paragraph">
                        <wp:posOffset>53340</wp:posOffset>
                      </wp:positionV>
                      <wp:extent cx="1016000" cy="1366520"/>
                      <wp:effectExtent l="0" t="0" r="12700" b="5080"/>
                      <wp:wrapNone/>
                      <wp:docPr id="6" name="图片_5"/>
                      <wp:cNvGraphicFramePr/>
                      <a:graphic xmlns:a="http://schemas.openxmlformats.org/drawingml/2006/main">
                        <a:graphicData uri="http://schemas.openxmlformats.org/drawingml/2006/picture">
                          <pic:pic xmlns:pic="http://schemas.openxmlformats.org/drawingml/2006/picture">
                            <pic:nvPicPr>
                              <pic:cNvPr id="7" name="图片_5"/>
                              <pic:cNvPicPr/>
                              <pic:nvPr/>
                            </pic:nvPicPr>
                            <pic:blipFill>
                              <a:blip r:embed="rId21"/>
                              <a:stretch/>
                            </pic:blipFill>
                            <pic:spPr bwMode="auto">
                              <a:xfrm>
                                <a:off x="0" y="0"/>
                                <a:ext cx="1016000" cy="1366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59.0pt;mso-position-horizontal:absolute;mso-position-vertical-relative:text;margin-top:4.2pt;mso-position-vertical:absolute;width:80.0pt;height:107.6pt;mso-wrap-distance-left:9.0pt;mso-wrap-distance-top:0.0pt;mso-wrap-distance-right:9.0pt;mso-wrap-distance-bottom:0.0pt;" stroked="f">
                      <v:path textboxrect="0,0,0,0"/>
                      <v:imagedata r:id="rId21"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35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双温水龙头</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304材质单孔双温龙头，主体黄铜铸造，表面抛光镀铬处理，一字手柄带有冷热水标色指示，陶瓷阀芯。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配6寸±5%（152mm）鹅颈水嘴，可根据需求选配水嘴类型尺寸。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开孔：孔径35mm</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35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曲棍去水</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1、旋转式排水阀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2、摇摆长度280mm配绝缘耐热手柄，内嵌式可拆卸平筛，溢水管组件带有溢水头和弯管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3、全铜材质粗镀铬本体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4、下水口为11/2''内螺纹和23/8''外 螺纹</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916305</wp:posOffset>
                      </wp:positionH>
                      <wp:positionV relativeFrom="paragraph">
                        <wp:posOffset>67945</wp:posOffset>
                      </wp:positionV>
                      <wp:extent cx="986790" cy="999490"/>
                      <wp:effectExtent l="0" t="0" r="3810" b="10160"/>
                      <wp:wrapNone/>
                      <wp:docPr id="7" name="图片_6"/>
                      <wp:cNvGraphicFramePr/>
                      <a:graphic xmlns:a="http://schemas.openxmlformats.org/drawingml/2006/main">
                        <a:graphicData uri="http://schemas.openxmlformats.org/drawingml/2006/picture">
                          <pic:pic xmlns:pic="http://schemas.openxmlformats.org/drawingml/2006/picture">
                            <pic:nvPicPr>
                              <pic:cNvPr id="8" name="图片_6"/>
                              <pic:cNvPicPr/>
                              <pic:nvPr/>
                            </pic:nvPicPr>
                            <pic:blipFill>
                              <a:blip r:embed="rId22"/>
                              <a:stretch/>
                            </pic:blipFill>
                            <pic:spPr bwMode="auto">
                              <a:xfrm>
                                <a:off x="0" y="0"/>
                                <a:ext cx="986790" cy="999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72.1pt;mso-position-horizontal:absolute;mso-position-vertical-relative:text;margin-top:5.3pt;mso-position-vertical:absolute;width:77.7pt;height:78.7pt;mso-wrap-distance-left:9.0pt;mso-wrap-distance-top:0.0pt;mso-wrap-distance-right:9.0pt;mso-wrap-distance-bottom:0.0pt;" stroked="f">
                      <v:path textboxrect="0,0,0,0"/>
                      <v:imagedata r:id="rId22"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082"/>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洗手星</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500*450*600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2.星盆SUS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3.侧板 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4.挂墙式安装</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984250</wp:posOffset>
                      </wp:positionH>
                      <wp:positionV relativeFrom="paragraph">
                        <wp:posOffset>139700</wp:posOffset>
                      </wp:positionV>
                      <wp:extent cx="1278890" cy="1120775"/>
                      <wp:effectExtent l="0" t="0" r="16510" b="3175"/>
                      <wp:wrapNone/>
                      <wp:docPr id="8" name="图片_7"/>
                      <wp:cNvGraphicFramePr/>
                      <a:graphic xmlns:a="http://schemas.openxmlformats.org/drawingml/2006/main">
                        <a:graphicData uri="http://schemas.openxmlformats.org/drawingml/2006/picture">
                          <pic:pic xmlns:pic="http://schemas.openxmlformats.org/drawingml/2006/picture">
                            <pic:nvPicPr>
                              <pic:cNvPr id="9" name="图片_7"/>
                              <pic:cNvPicPr/>
                              <pic:nvPr/>
                            </pic:nvPicPr>
                            <pic:blipFill>
                              <a:blip r:embed="rId23"/>
                              <a:stretch/>
                            </pic:blipFill>
                            <pic:spPr bwMode="auto">
                              <a:xfrm>
                                <a:off x="0" y="0"/>
                                <a:ext cx="1278890" cy="1120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77.5pt;mso-position-horizontal:absolute;mso-position-vertical-relative:text;margin-top:11.0pt;mso-position-vertical:absolute;width:100.7pt;height:88.2pt;mso-wrap-distance-left:9.0pt;mso-wrap-distance-top:0.0pt;mso-wrap-distance-right:9.0pt;mso-wrap-distance-bottom:0.0pt;" stroked="f">
                      <v:path textboxrect="0,0,0,0"/>
                      <v:imagedata r:id="rId23"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322"/>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感应水龙头</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感应龙头尺寸：≥160*148*140mm，出水口距台面114mm。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全铜材质，红外感应距离25cm-80cm，感应距离可调。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可接冷、热水源，防水控制盒，手动混水阀，带断电断水保护功能。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开孔/孔径25mm，AC/DC两用电源。</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1104900</wp:posOffset>
                      </wp:positionH>
                      <wp:positionV relativeFrom="paragraph">
                        <wp:posOffset>152400</wp:posOffset>
                      </wp:positionV>
                      <wp:extent cx="1094740" cy="1201420"/>
                      <wp:effectExtent l="0" t="0" r="10160" b="17780"/>
                      <wp:wrapNone/>
                      <wp:docPr id="9" name="图片_8"/>
                      <wp:cNvGraphicFramePr/>
                      <a:graphic xmlns:a="http://schemas.openxmlformats.org/drawingml/2006/main">
                        <a:graphicData uri="http://schemas.openxmlformats.org/drawingml/2006/picture">
                          <pic:pic xmlns:pic="http://schemas.openxmlformats.org/drawingml/2006/picture">
                            <pic:nvPicPr>
                              <pic:cNvPr id="10" name="图片_8"/>
                              <pic:cNvPicPr/>
                              <pic:nvPr/>
                            </pic:nvPicPr>
                            <pic:blipFill>
                              <a:blip r:embed="rId24"/>
                              <a:stretch/>
                            </pic:blipFill>
                            <pic:spPr bwMode="auto">
                              <a:xfrm>
                                <a:off x="0" y="0"/>
                                <a:ext cx="1094740" cy="1201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6432;o:allowoverlap:true;o:allowincell:true;mso-position-horizontal-relative:text;margin-left:87.0pt;mso-position-horizontal:absolute;mso-position-vertical-relative:text;margin-top:12.0pt;mso-position-vertical:absolute;width:86.2pt;height:94.6pt;mso-wrap-distance-left:9.0pt;mso-wrap-distance-top:0.0pt;mso-wrap-distance-right:9.0pt;mso-wrap-distance-bottom:0.0pt;" stroked="f">
                      <v:path textboxrect="0,0,0,0"/>
                      <v:imagedata r:id="rId24"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142"/>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米面架</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1200*500*200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1.层架台面SUS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3.脚管SUS 304 Ø32mm 1.0mm；</w:t>
            </w:r>
            <w:r/>
          </w:p>
        </w:tc>
        <w:tc>
          <w:tcPr>
            <w:shd w:val="clear" w:color="auto" w:fill="ffffff"/>
            <w:tcW w:w="43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908050</wp:posOffset>
                      </wp:positionH>
                      <wp:positionV relativeFrom="paragraph">
                        <wp:posOffset>194945</wp:posOffset>
                      </wp:positionV>
                      <wp:extent cx="1534795" cy="971550"/>
                      <wp:effectExtent l="0" t="0" r="8255" b="0"/>
                      <wp:wrapNone/>
                      <wp:docPr id="10" name="图片_9"/>
                      <wp:cNvGraphicFramePr/>
                      <a:graphic xmlns:a="http://schemas.openxmlformats.org/drawingml/2006/main">
                        <a:graphicData uri="http://schemas.openxmlformats.org/drawingml/2006/picture">
                          <pic:pic xmlns:pic="http://schemas.openxmlformats.org/drawingml/2006/picture">
                            <pic:nvPicPr>
                              <pic:cNvPr id="11" name="图片_9"/>
                              <pic:cNvPicPr/>
                              <pic:nvPr/>
                            </pic:nvPicPr>
                            <pic:blipFill>
                              <a:blip r:embed="rId25"/>
                              <a:stretch/>
                            </pic:blipFill>
                            <pic:spPr bwMode="auto">
                              <a:xfrm>
                                <a:off x="0" y="0"/>
                                <a:ext cx="1534795"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7456;o:allowoverlap:true;o:allowincell:true;mso-position-horizontal-relative:text;margin-left:71.5pt;mso-position-horizontal:absolute;mso-position-vertical-relative:text;margin-top:15.3pt;mso-position-vertical:absolute;width:120.8pt;height:76.5pt;mso-wrap-distance-left:9.0pt;mso-wrap-distance-top:0.0pt;mso-wrap-distance-right:9.0pt;mso-wrap-distance-bottom:0.0pt;" stroked="f">
                      <v:path textboxrect="0,0,0,0"/>
                      <v:imagedata r:id="rId25"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142"/>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刀具消毒柜</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 220V SPN, 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 有锁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可放 10 把及以上刀具,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内置消毒杀菌紫外线（UV）灯,;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设有开门保险及 120 分钟时间掣 ;</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1187450</wp:posOffset>
                      </wp:positionH>
                      <wp:positionV relativeFrom="paragraph">
                        <wp:posOffset>146050</wp:posOffset>
                      </wp:positionV>
                      <wp:extent cx="944245" cy="1160145"/>
                      <wp:effectExtent l="0" t="0" r="8255" b="1905"/>
                      <wp:wrapNone/>
                      <wp:docPr id="11" name="图片_10"/>
                      <wp:cNvGraphicFramePr/>
                      <a:graphic xmlns:a="http://schemas.openxmlformats.org/drawingml/2006/main">
                        <a:graphicData uri="http://schemas.openxmlformats.org/drawingml/2006/picture">
                          <pic:pic xmlns:pic="http://schemas.openxmlformats.org/drawingml/2006/picture">
                            <pic:nvPicPr>
                              <pic:cNvPr id="12" name="图片_10"/>
                              <pic:cNvPicPr/>
                              <pic:nvPr/>
                            </pic:nvPicPr>
                            <pic:blipFill>
                              <a:blip r:embed="rId26"/>
                              <a:stretch/>
                            </pic:blipFill>
                            <pic:spPr bwMode="auto">
                              <a:xfrm>
                                <a:off x="0" y="0"/>
                                <a:ext cx="944245" cy="1160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8480;o:allowoverlap:true;o:allowincell:true;mso-position-horizontal-relative:text;margin-left:93.5pt;mso-position-horizontal:absolute;mso-position-vertical-relative:text;margin-top:11.5pt;mso-position-vertical:absolute;width:74.3pt;height:91.3pt;mso-wrap-distance-left:9.0pt;mso-wrap-distance-top:0.0pt;mso-wrap-distance-right:9.0pt;mso-wrap-distance-bottom:0.0pt;" stroked="f">
                      <v:path textboxrect="0,0,0,0"/>
                      <v:imagedata r:id="rId26"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68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双层工作台（带背）</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1240*700*800+100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5.底脚SUS 304 可调节子弹脚；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6.层板SUS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7.层板加强筋SUS 304 1.0mm；</w:t>
            </w:r>
            <w:r/>
          </w:p>
        </w:tc>
        <w:tc>
          <w:tcPr>
            <w:shd w:val="clear" w:color="auto" w:fill="ffffff"/>
            <w:tcW w:w="43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10160</wp:posOffset>
                      </wp:positionH>
                      <wp:positionV relativeFrom="paragraph">
                        <wp:posOffset>690245</wp:posOffset>
                      </wp:positionV>
                      <wp:extent cx="2592705" cy="1635760"/>
                      <wp:effectExtent l="0" t="0" r="17145" b="2540"/>
                      <wp:wrapNone/>
                      <wp:docPr id="12" name="图片_11"/>
                      <wp:cNvGraphicFramePr/>
                      <a:graphic xmlns:a="http://schemas.openxmlformats.org/drawingml/2006/main">
                        <a:graphicData uri="http://schemas.openxmlformats.org/drawingml/2006/picture">
                          <pic:pic xmlns:pic="http://schemas.openxmlformats.org/drawingml/2006/picture">
                            <pic:nvPicPr>
                              <pic:cNvPr id="13" name="图片_11"/>
                              <pic:cNvPicPr/>
                              <pic:nvPr/>
                            </pic:nvPicPr>
                            <pic:blipFill>
                              <a:blip r:embed="rId27"/>
                              <a:stretch/>
                            </pic:blipFill>
                            <pic:spPr bwMode="auto">
                              <a:xfrm>
                                <a:off x="0" y="0"/>
                                <a:ext cx="2592705" cy="1635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9504;o:allowoverlap:true;o:allowincell:true;mso-position-horizontal-relative:text;margin-left:0.8pt;mso-position-horizontal:absolute;mso-position-vertical-relative:text;margin-top:54.3pt;mso-position-vertical:absolute;width:204.1pt;height:128.8pt;mso-wrap-distance-left:9.0pt;mso-wrap-distance-top:0.0pt;mso-wrap-distance-right:9.0pt;mso-wrap-distance-bottom:0.0pt;" stroked="f">
                      <v:path textboxrect="0,0,0,0"/>
                      <v:imagedata r:id="rId27" o:title=""/>
                    </v:shape>
                  </w:pict>
                </mc:Fallback>
              </mc:AlternateContent>
            </w:r>
            <w:r/>
          </w:p>
        </w:tc>
        <w:tc>
          <w:tcPr>
            <w:shd w:val="clear" w:color="auto" w:fill="ffffff"/>
            <w:tcW w:w="816" w:type="dxa"/>
            <w:vAlign w:val="center"/>
            <w:vMerge w:val="restart"/>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68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双层工作台（带背）</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800*700*800+100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5.底脚SUS 304 可调节子弹脚；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6.层板SUS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7.层板加强筋SUS 304 1.0mm；</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68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双层工作台（带背）</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1400*800*800+100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5.底脚SUS 304 可调节子弹脚；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6.层板SUS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7.层板加强筋SUS 304 1.0mm；</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68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双层工作台（带背）</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760*800*800+100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5.底脚SUS 304 可调节子弹脚；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6.层板SUS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7.层板加强筋SUS 304 1.0mm；</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68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双层工作台（带背）</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1200*800*800+100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5.底脚SUS 304 可调节子弹脚；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6.层板SUS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7.层板加强筋SUS 304 1.0mm；</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68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双层工作台（带背）</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1500*800*800+100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5.底脚SUS 304 可调节子弹脚；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6.层板SUS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7.层板加强筋SUS 304 1.0mm；</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2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右单星杀鱼台（带背）</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1800*700*800+100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2.星盆SUS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3.隔渣提篮SUS 304 1.2mm 翻边挂台面上；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4.蓝色尼龙砧板955x410x20mm；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5.尼龙砧板固定件SUS 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6.隔渣槽SUS 304 1.2mm 955x140x80mm；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7.隔渣篮SUS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8.隔渣槽排水1.2寸下水；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10.加强筋SUS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11.脚管SUS 304 1.2mm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12.横通SUS 304 1.2mm 38*25mm；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13.底脚SUS 304 可调节子弹脚；</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104140</wp:posOffset>
                      </wp:positionH>
                      <wp:positionV relativeFrom="paragraph">
                        <wp:posOffset>309880</wp:posOffset>
                      </wp:positionV>
                      <wp:extent cx="2278380" cy="1720850"/>
                      <wp:effectExtent l="0" t="0" r="7620" b="12700"/>
                      <wp:wrapNone/>
                      <wp:docPr id="13" name="图片_12"/>
                      <wp:cNvGraphicFramePr/>
                      <a:graphic xmlns:a="http://schemas.openxmlformats.org/drawingml/2006/main">
                        <a:graphicData uri="http://schemas.openxmlformats.org/drawingml/2006/picture">
                          <pic:pic xmlns:pic="http://schemas.openxmlformats.org/drawingml/2006/picture">
                            <pic:nvPicPr>
                              <pic:cNvPr id="14" name="图片_12"/>
                              <pic:cNvPicPr/>
                              <pic:nvPr/>
                            </pic:nvPicPr>
                            <pic:blipFill>
                              <a:blip r:embed="rId28"/>
                              <a:stretch/>
                            </pic:blipFill>
                            <pic:spPr bwMode="auto">
                              <a:xfrm>
                                <a:off x="0" y="0"/>
                                <a:ext cx="2278380" cy="1720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0528;o:allowoverlap:true;o:allowincell:true;mso-position-horizontal-relative:text;margin-left:8.2pt;mso-position-horizontal:absolute;mso-position-vertical-relative:text;margin-top:24.4pt;mso-position-vertical:absolute;width:179.4pt;height:135.5pt;mso-wrap-distance-left:9.0pt;mso-wrap-distance-top:0.0pt;mso-wrap-distance-right:9.0pt;mso-wrap-distance-bottom:0.0pt;" stroked="f">
                      <v:path textboxrect="0,0,0,0"/>
                      <v:imagedata r:id="rId28"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25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Style w:val="929"/>
                <w:lang w:val="en-US" w:eastAsia="zh-CN" w:bidi="ar"/>
              </w:rPr>
              <w:t xml:space="preserve">台上型花洒联附加龙头</w:t>
            </w:r>
            <w:r>
              <w:rPr>
                <w:rStyle w:val="941"/>
                <w:rFonts w:eastAsia="宋体"/>
                <w:lang w:val="en-US" w:eastAsia="zh-CN" w:bidi="ar"/>
              </w:rPr>
              <w:t xml:space="preserve">(</w:t>
            </w:r>
            <w:r>
              <w:rPr>
                <w:rStyle w:val="929"/>
                <w:lang w:val="en-US" w:eastAsia="zh-CN" w:bidi="ar"/>
              </w:rPr>
              <w:t xml:space="preserve">带墙架</w:t>
            </w:r>
            <w:r>
              <w:rPr>
                <w:rStyle w:val="941"/>
                <w:rFonts w:eastAsia="宋体"/>
                <w:lang w:val="en-US" w:eastAsia="zh-CN" w:bidi="ar"/>
              </w:rPr>
              <w:t xml:space="preserve">)</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单孔双温台出式花洒龙头，附加12寸±5%摇摆龙头，主体黄铜铸造，表面抛光镀铬处理，一字手柄带有冷热水标色螺丝，全铜陶瓷阀芯。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1.42 GPM花洒喷阀，18"±5%(457mm)弹簧不锈钢供水软管带有1/2" NPSM/ 5/8"缩径接头。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进水口配有止回阀，防止水流串流。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配6寸±5%(152mm)可调节墙装支架，产品高度1085mm±5%。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开孔：孔径35mm。</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876300</wp:posOffset>
                      </wp:positionH>
                      <wp:positionV relativeFrom="paragraph">
                        <wp:posOffset>287655</wp:posOffset>
                      </wp:positionV>
                      <wp:extent cx="962660" cy="1497965"/>
                      <wp:effectExtent l="0" t="0" r="8890" b="6985"/>
                      <wp:wrapNone/>
                      <wp:docPr id="14" name="图片_13"/>
                      <wp:cNvGraphicFramePr/>
                      <a:graphic xmlns:a="http://schemas.openxmlformats.org/drawingml/2006/main">
                        <a:graphicData uri="http://schemas.openxmlformats.org/drawingml/2006/picture">
                          <pic:pic xmlns:pic="http://schemas.openxmlformats.org/drawingml/2006/picture">
                            <pic:nvPicPr>
                              <pic:cNvPr id="15" name="图片_13"/>
                              <pic:cNvPicPr/>
                              <pic:nvPr/>
                            </pic:nvPicPr>
                            <pic:blipFill>
                              <a:blip r:embed="rId29"/>
                              <a:stretch/>
                            </pic:blipFill>
                            <pic:spPr bwMode="auto">
                              <a:xfrm>
                                <a:off x="0" y="0"/>
                                <a:ext cx="962660" cy="1497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1552;o:allowoverlap:true;o:allowincell:true;mso-position-horizontal-relative:text;margin-left:69.0pt;mso-position-horizontal:absolute;mso-position-vertical-relative:text;margin-top:22.6pt;mso-position-vertical:absolute;width:75.8pt;height:117.9pt;mso-wrap-distance-left:9.0pt;mso-wrap-distance-top:0.0pt;mso-wrap-distance-right:9.0pt;mso-wrap-distance-bottom:0.0pt;" stroked="f">
                      <v:path textboxrect="0,0,0,0"/>
                      <v:imagedata r:id="rId29"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8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洗地龙头配喷枪</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1、开放式洗地龙头、碳钢主体，表面环氧喷涂处理（黑色）；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2、固定侧支架钢板厚度5mm(±5%），黄铜进水主体；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3、10.7(±5%）米重工无痕三层液压钢丝管（黑色）、与主体接口为金属连接件不易损坏漏水，喉管耐温85度(±5%），极限耐压18mpa，0.1mpa测试水枪每分钟4.9L水流量，射程3-4M；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4、黄铜铸造枪式喷头、前置扳机、配有橡胶保护套水压可调（配置一把喷头）；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5、进水接口为标准304#不锈钢G1/2外螺纹。</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768350</wp:posOffset>
                      </wp:positionH>
                      <wp:positionV relativeFrom="paragraph">
                        <wp:posOffset>114300</wp:posOffset>
                      </wp:positionV>
                      <wp:extent cx="1824355" cy="1736725"/>
                      <wp:effectExtent l="0" t="0" r="4445" b="15875"/>
                      <wp:wrapNone/>
                      <wp:docPr id="15" name="图片_14"/>
                      <wp:cNvGraphicFramePr/>
                      <a:graphic xmlns:a="http://schemas.openxmlformats.org/drawingml/2006/main">
                        <a:graphicData uri="http://schemas.openxmlformats.org/drawingml/2006/picture">
                          <pic:pic xmlns:pic="http://schemas.openxmlformats.org/drawingml/2006/picture">
                            <pic:nvPicPr>
                              <pic:cNvPr id="16" name="图片_14"/>
                              <pic:cNvPicPr/>
                              <pic:nvPr/>
                            </pic:nvPicPr>
                            <pic:blipFill>
                              <a:blip r:embed="rId30"/>
                              <a:stretch/>
                            </pic:blipFill>
                            <pic:spPr bwMode="auto">
                              <a:xfrm>
                                <a:off x="0" y="0"/>
                                <a:ext cx="1824355" cy="173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2576;o:allowoverlap:true;o:allowincell:true;mso-position-horizontal-relative:text;margin-left:60.5pt;mso-position-horizontal:absolute;mso-position-vertical-relative:text;margin-top:9.0pt;mso-position-vertical:absolute;width:143.7pt;height:136.8pt;mso-wrap-distance-left:9.0pt;mso-wrap-distance-top:0.0pt;mso-wrap-distance-right:9.0pt;mso-wrap-distance-bottom:0.0pt;" stroked="f">
                      <v:path textboxrect="0,0,0,0"/>
                      <v:imagedata r:id="rId30"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8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大单星水池</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1000*700*800+100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2.星盆SUS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3.星盆前挡板SUS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7.横通SUS 304 1.0mm 38*25mm；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8.底脚SUS 304 可调节子弹脚；</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571500</wp:posOffset>
                      </wp:positionH>
                      <wp:positionV relativeFrom="paragraph">
                        <wp:posOffset>488950</wp:posOffset>
                      </wp:positionV>
                      <wp:extent cx="1517015" cy="1364615"/>
                      <wp:effectExtent l="0" t="0" r="6985" b="6985"/>
                      <wp:wrapNone/>
                      <wp:docPr id="16" name="图片_15"/>
                      <wp:cNvGraphicFramePr/>
                      <a:graphic xmlns:a="http://schemas.openxmlformats.org/drawingml/2006/main">
                        <a:graphicData uri="http://schemas.openxmlformats.org/drawingml/2006/picture">
                          <pic:pic xmlns:pic="http://schemas.openxmlformats.org/drawingml/2006/picture">
                            <pic:nvPicPr>
                              <pic:cNvPr id="17" name="图片_15"/>
                              <pic:cNvPicPr/>
                              <pic:nvPr/>
                            </pic:nvPicPr>
                            <pic:blipFill>
                              <a:blip r:embed="rId31"/>
                              <a:stretch/>
                            </pic:blipFill>
                            <pic:spPr bwMode="auto">
                              <a:xfrm>
                                <a:off x="0" y="0"/>
                                <a:ext cx="1517014" cy="1364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3600;o:allowoverlap:true;o:allowincell:true;mso-position-horizontal-relative:text;margin-left:45.0pt;mso-position-horizontal:absolute;mso-position-vertical-relative:text;margin-top:38.5pt;mso-position-vertical:absolute;width:119.4pt;height:107.4pt;mso-wrap-distance-left:9.0pt;mso-wrap-distance-top:0.0pt;mso-wrap-distance-right:9.0pt;mso-wrap-distance-bottom:0.0pt;" stroked="f">
                      <v:path textboxrect="0,0,0,0"/>
                      <v:imagedata r:id="rId31"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8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大单星盆台（带背）</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1000*800*800+100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2.星盆SUS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3.星盆前挡板SUS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7.横通SUS 304 1.0mm 38*25mm；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8.底脚SUS 304 可调节子弹脚；</w:t>
            </w:r>
            <w:r/>
          </w:p>
        </w:tc>
        <w:tc>
          <w:tcPr>
            <w:shd w:val="clear" w:color="auto" w:fill="ffffff"/>
            <w:tcW w:w="43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124460</wp:posOffset>
                      </wp:positionH>
                      <wp:positionV relativeFrom="paragraph">
                        <wp:posOffset>1214755</wp:posOffset>
                      </wp:positionV>
                      <wp:extent cx="2202180" cy="1983740"/>
                      <wp:effectExtent l="0" t="0" r="7620" b="16510"/>
                      <wp:wrapNone/>
                      <wp:docPr id="17" name="图片_16"/>
                      <wp:cNvGraphicFramePr/>
                      <a:graphic xmlns:a="http://schemas.openxmlformats.org/drawingml/2006/main">
                        <a:graphicData uri="http://schemas.openxmlformats.org/drawingml/2006/picture">
                          <pic:pic xmlns:pic="http://schemas.openxmlformats.org/drawingml/2006/picture">
                            <pic:nvPicPr>
                              <pic:cNvPr id="18" name="图片_16"/>
                              <pic:cNvPicPr/>
                              <pic:nvPr/>
                            </pic:nvPicPr>
                            <pic:blipFill>
                              <a:blip r:embed="rId32"/>
                              <a:stretch/>
                            </pic:blipFill>
                            <pic:spPr bwMode="auto">
                              <a:xfrm>
                                <a:off x="0" y="0"/>
                                <a:ext cx="2202180" cy="1983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4624;o:allowoverlap:true;o:allowincell:true;mso-position-horizontal-relative:text;margin-left:9.8pt;mso-position-horizontal:absolute;mso-position-vertical-relative:text;margin-top:95.6pt;mso-position-vertical:absolute;width:173.4pt;height:156.2pt;mso-wrap-distance-left:9.0pt;mso-wrap-distance-top:0.0pt;mso-wrap-distance-right:9.0pt;mso-wrap-distance-bottom:0.0pt;" stroked="f">
                      <v:path textboxrect="0,0,0,0"/>
                      <v:imagedata r:id="rId32" o:title=""/>
                    </v:shape>
                  </w:pict>
                </mc:Fallback>
              </mc:AlternateContent>
            </w:r>
            <w:r/>
          </w:p>
        </w:tc>
        <w:tc>
          <w:tcPr>
            <w:shd w:val="clear" w:color="auto" w:fill="ffffff"/>
            <w:tcW w:w="816" w:type="dxa"/>
            <w:vAlign w:val="center"/>
            <w:vMerge w:val="restart"/>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64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大单星盆台（带背）</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1200*800*800+100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2.星盆SUS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3.星盆前挡板SUS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7.横通SUS 304 1.0mm 38*25mm；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8.底脚SUS 304 可调节子弹脚；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备注：所有靠墙及旁边靠高身设备的均需考虑靠墙档背及转角档背；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长度1800mm以上的均需考虑中间加脚支撑；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如台下有推入式设备的均需考虑前无横通。</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642"/>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四门高身雪柜</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1200*760*1960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1.箱体：内外胆制作采用优质油膜无指纹不锈钢板材质，整体发泡无缝隙、利保温、机构更坚实，门子油膜抗指纹发泡门，箱体单砂透明膜不锈钢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2.冷藏温度0℃～10℃，冷冻温度-5℃～-18℃。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3.蒸发器为铜管，凝聚器加风机散热。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4.额定电压/频率：220V/50HZ。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5.有效容积：≥760L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6.能耗等级：2级及以上</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952500</wp:posOffset>
                      </wp:positionH>
                      <wp:positionV relativeFrom="paragraph">
                        <wp:posOffset>95250</wp:posOffset>
                      </wp:positionV>
                      <wp:extent cx="1166495" cy="1685925"/>
                      <wp:effectExtent l="0" t="0" r="14604" b="9525"/>
                      <wp:wrapNone/>
                      <wp:docPr id="18" name="图片_17"/>
                      <wp:cNvGraphicFramePr/>
                      <a:graphic xmlns:a="http://schemas.openxmlformats.org/drawingml/2006/main">
                        <a:graphicData uri="http://schemas.openxmlformats.org/drawingml/2006/picture">
                          <pic:pic xmlns:pic="http://schemas.openxmlformats.org/drawingml/2006/picture">
                            <pic:nvPicPr>
                              <pic:cNvPr id="19" name="图片_17"/>
                              <pic:cNvPicPr/>
                              <pic:nvPr/>
                            </pic:nvPicPr>
                            <pic:blipFill>
                              <a:blip r:embed="rId33"/>
                              <a:stretch/>
                            </pic:blipFill>
                            <pic:spPr bwMode="auto">
                              <a:xfrm>
                                <a:off x="0" y="0"/>
                                <a:ext cx="1166495" cy="1685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5648;o:allowoverlap:true;o:allowincell:true;mso-position-horizontal-relative:text;margin-left:75.0pt;mso-position-horizontal:absolute;mso-position-vertical-relative:text;margin-top:7.5pt;mso-position-vertical:absolute;width:91.8pt;height:132.8pt;mso-wrap-distance-left:9.0pt;mso-wrap-distance-top:0.0pt;mso-wrap-distance-right:9.0pt;mso-wrap-distance-bottom:0.0pt;" stroked="f">
                      <v:path textboxrect="0,0,0,0"/>
                      <v:imagedata r:id="rId33"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682"/>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刀具砧板消毒柜</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1.刀具存储：  ≥17把刀，≥6块砧板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电压 ：220V，功率：500w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3.消毒方式：  臭氧+紫外线+热风循环；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4.拥有节能定时控温功能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5.采用健康橡胶一体成型耐高温环保密封条</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918210</wp:posOffset>
                      </wp:positionH>
                      <wp:positionV relativeFrom="paragraph">
                        <wp:posOffset>109855</wp:posOffset>
                      </wp:positionV>
                      <wp:extent cx="1229360" cy="1506220"/>
                      <wp:effectExtent l="0" t="0" r="8890" b="17780"/>
                      <wp:wrapNone/>
                      <wp:docPr id="19" name="图片_18"/>
                      <wp:cNvGraphicFramePr/>
                      <a:graphic xmlns:a="http://schemas.openxmlformats.org/drawingml/2006/main">
                        <a:graphicData uri="http://schemas.openxmlformats.org/drawingml/2006/picture">
                          <pic:pic xmlns:pic="http://schemas.openxmlformats.org/drawingml/2006/picture">
                            <pic:nvPicPr>
                              <pic:cNvPr id="20" name="图片_18"/>
                              <pic:cNvPicPr/>
                              <pic:nvPr/>
                            </pic:nvPicPr>
                            <pic:blipFill>
                              <a:blip r:embed="rId34"/>
                              <a:stretch/>
                            </pic:blipFill>
                            <pic:spPr bwMode="auto">
                              <a:xfrm>
                                <a:off x="0" y="0"/>
                                <a:ext cx="1229360" cy="150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6672;o:allowoverlap:true;o:allowincell:true;mso-position-horizontal-relative:text;margin-left:72.3pt;mso-position-horizontal:absolute;mso-position-vertical-relative:text;margin-top:8.7pt;mso-position-vertical:absolute;width:96.8pt;height:118.6pt;mso-wrap-distance-left:9.0pt;mso-wrap-distance-top:0.0pt;mso-wrap-distance-right:9.0pt;mso-wrap-distance-bottom:0.0pt;" stroked="f">
                      <v:path textboxrect="0,0,0,0"/>
                      <v:imagedata r:id="rId34"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68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5.底脚SUS 304 可调节子弹脚；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6.层板SUS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7.层板加强筋SUS 304 1.0mm；</w:t>
            </w:r>
            <w:r/>
          </w:p>
        </w:tc>
        <w:tc>
          <w:tcPr>
            <w:shd w:val="clear" w:color="auto" w:fill="ffffff"/>
            <w:tcW w:w="43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restart"/>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68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1800*600*800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2558415</wp:posOffset>
                      </wp:positionH>
                      <wp:positionV relativeFrom="paragraph">
                        <wp:posOffset>60960</wp:posOffset>
                      </wp:positionV>
                      <wp:extent cx="2425065" cy="1421765"/>
                      <wp:effectExtent l="0" t="0" r="13335" b="6985"/>
                      <wp:wrapNone/>
                      <wp:docPr id="20" name="图片_19"/>
                      <wp:cNvGraphicFramePr/>
                      <a:graphic xmlns:a="http://schemas.openxmlformats.org/drawingml/2006/main">
                        <a:graphicData uri="http://schemas.openxmlformats.org/drawingml/2006/picture">
                          <pic:pic xmlns:pic="http://schemas.openxmlformats.org/drawingml/2006/picture">
                            <pic:nvPicPr>
                              <pic:cNvPr id="21" name="图片_19"/>
                              <pic:cNvPicPr/>
                              <pic:nvPr/>
                            </pic:nvPicPr>
                            <pic:blipFill>
                              <a:blip r:embed="rId35"/>
                              <a:stretch/>
                            </pic:blipFill>
                            <pic:spPr bwMode="auto">
                              <a:xfrm>
                                <a:off x="0" y="0"/>
                                <a:ext cx="2425065" cy="1421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7696;o:allowoverlap:true;o:allowincell:true;mso-position-horizontal-relative:text;margin-left:201.4pt;mso-position-horizontal:absolute;mso-position-vertical-relative:text;margin-top:4.8pt;mso-position-vertical:absolute;width:190.9pt;height:111.9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5.底脚SUS 304 可调节子弹脚；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6.层板SUS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7.层板加强筋SUS 304 1.0mm；</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68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1400*400*800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5.底脚SUS 304 可调节子弹脚；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6.层板SUS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7.层板加强筋SUS 304 1.0mm；</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68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700*400*800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5.底脚SUS 304 可调节子弹脚；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6.层板SUS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7.层板加强筋SUS 304 1.0mm；</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68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5.底脚SUS 304 可调节子弹脚；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6.层板SUS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7.层板加强筋SUS 304 1.0mm；</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22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绞切肉机</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1.使用电压：220V/50Hz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2.电机功率：≥1.5KW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3.产量：切片≥450kg/h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4.不锈钢蛟龙刀片，切片刀组可拆卸，接料更方便</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678815</wp:posOffset>
                      </wp:positionH>
                      <wp:positionV relativeFrom="paragraph">
                        <wp:posOffset>34925</wp:posOffset>
                      </wp:positionV>
                      <wp:extent cx="1057275" cy="1276350"/>
                      <wp:effectExtent l="0" t="0" r="9525" b="0"/>
                      <wp:wrapNone/>
                      <wp:docPr id="21" name="图片_20"/>
                      <wp:cNvGraphicFramePr/>
                      <a:graphic xmlns:a="http://schemas.openxmlformats.org/drawingml/2006/main">
                        <a:graphicData uri="http://schemas.openxmlformats.org/drawingml/2006/picture">
                          <pic:pic xmlns:pic="http://schemas.openxmlformats.org/drawingml/2006/picture">
                            <pic:nvPicPr>
                              <pic:cNvPr id="22" name="图片_20"/>
                              <pic:cNvPicPr/>
                              <pic:nvPr/>
                            </pic:nvPicPr>
                            <pic:blipFill>
                              <a:blip r:embed="rId36"/>
                              <a:stretch/>
                            </pic:blipFill>
                            <pic:spPr bwMode="auto">
                              <a:xfrm>
                                <a:off x="0" y="0"/>
                                <a:ext cx="1057275"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53.4pt;mso-position-horizontal:absolute;mso-position-vertical-relative:text;margin-top:2.8pt;mso-position-vertical:absolute;width:83.2pt;height:100.5pt;mso-wrap-distance-left:9.0pt;mso-wrap-distance-top:0.0pt;mso-wrap-distance-right:9.0pt;mso-wrap-distance-bottom:0.0pt;" stroked="f">
                      <v:path textboxrect="0,0,0,0"/>
                      <v:imagedata r:id="rId36"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64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开水器带底座</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ascii="宋体-简" w:hAnsi="宋体-简" w:eastAsia="宋体-简" w:cs="宋体-简"/>
                <w:i w:val="0"/>
                <w:iCs w:val="0"/>
                <w:color w:val="000000"/>
                <w:sz w:val="20"/>
                <w:szCs w:val="20"/>
                <w:u w:val="none"/>
              </w:rPr>
              <w:suppressLineNumbers w:val="0"/>
            </w:pPr>
            <w:r>
              <w:rPr>
                <w:rStyle w:val="942"/>
                <w:lang w:val="en-US" w:eastAsia="zh-CN" w:bidi="ar"/>
              </w:rPr>
              <w:t xml:space="preserve">电压：</w:t>
            </w:r>
            <w:r>
              <w:rPr>
                <w:rStyle w:val="929"/>
                <w:lang w:val="en-US" w:eastAsia="zh-CN" w:bidi="ar"/>
              </w:rPr>
              <w:t xml:space="preserve">380v，功率：≥</w:t>
            </w:r>
            <w:r>
              <w:rPr>
                <w:rStyle w:val="942"/>
                <w:lang w:val="en-US" w:eastAsia="zh-CN" w:bidi="ar"/>
              </w:rPr>
              <w:t xml:space="preserve">12</w:t>
            </w:r>
            <w:r>
              <w:rPr>
                <w:rStyle w:val="929"/>
                <w:lang w:val="en-US" w:eastAsia="zh-CN" w:bidi="ar"/>
              </w:rPr>
              <w:t xml:space="preserve">kw</w:t>
            </w:r>
            <w:r>
              <w:rPr>
                <w:rStyle w:val="929"/>
                <w:lang w:val="en-US" w:eastAsia="zh-CN" w:bidi="ar"/>
              </w:rPr>
              <w:br/>
            </w:r>
            <w:r>
              <w:rPr>
                <w:rStyle w:val="929"/>
                <w:lang w:val="en-US" w:eastAsia="zh-CN" w:bidi="ar"/>
              </w:rPr>
              <w:t xml:space="preserve">出水量：≥130L/H</w:t>
            </w:r>
            <w:r>
              <w:rPr>
                <w:rStyle w:val="941"/>
                <w:rFonts w:eastAsia="宋体-简"/>
                <w:lang w:val="en-US" w:eastAsia="zh-CN" w:bidi="ar"/>
              </w:rPr>
              <w:br/>
            </w:r>
            <w:r>
              <w:rPr>
                <w:rStyle w:val="929"/>
                <w:lang w:val="en-US" w:eastAsia="zh-CN" w:bidi="ar"/>
              </w:rPr>
              <w:t xml:space="preserve">材质：内胆</w:t>
            </w:r>
            <w:r>
              <w:rPr>
                <w:rStyle w:val="942"/>
                <w:lang w:val="en-US" w:eastAsia="zh-CN" w:bidi="ar"/>
              </w:rPr>
              <w:t xml:space="preserve">304材质</w:t>
            </w:r>
            <w:r>
              <w:rPr>
                <w:rStyle w:val="941"/>
                <w:rFonts w:eastAsia="宋体-简"/>
                <w:lang w:val="en-US" w:eastAsia="zh-CN" w:bidi="ar"/>
              </w:rPr>
              <w:br/>
            </w:r>
            <w:r>
              <w:rPr>
                <w:rStyle w:val="942"/>
                <w:lang w:val="en-US" w:eastAsia="zh-CN" w:bidi="ar"/>
              </w:rPr>
              <w:t xml:space="preserve">微电脑步进式带净化</w:t>
            </w:r>
            <w:r>
              <w:rPr>
                <w:rStyle w:val="941"/>
                <w:rFonts w:eastAsia="宋体-简"/>
                <w:lang w:val="en-US" w:eastAsia="zh-CN" w:bidi="ar"/>
              </w:rPr>
              <w:br/>
            </w:r>
            <w:r>
              <w:rPr>
                <w:rStyle w:val="942"/>
                <w:lang w:val="en-US" w:eastAsia="zh-CN" w:bidi="ar"/>
              </w:rPr>
              <w:t xml:space="preserve">底座尺寸：490*250*450</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1024890</wp:posOffset>
                      </wp:positionH>
                      <wp:positionV relativeFrom="paragraph">
                        <wp:posOffset>101600</wp:posOffset>
                      </wp:positionV>
                      <wp:extent cx="667385" cy="1517650"/>
                      <wp:effectExtent l="0" t="0" r="18415" b="6350"/>
                      <wp:wrapNone/>
                      <wp:docPr id="22" name="图片_21"/>
                      <wp:cNvGraphicFramePr/>
                      <a:graphic xmlns:a="http://schemas.openxmlformats.org/drawingml/2006/main">
                        <a:graphicData uri="http://schemas.openxmlformats.org/drawingml/2006/picture">
                          <pic:pic xmlns:pic="http://schemas.openxmlformats.org/drawingml/2006/picture">
                            <pic:nvPicPr>
                              <pic:cNvPr id="23" name="图片_21"/>
                              <pic:cNvPicPr/>
                              <pic:nvPr/>
                            </pic:nvPicPr>
                            <pic:blipFill>
                              <a:blip r:embed="rId37"/>
                              <a:stretch/>
                            </pic:blipFill>
                            <pic:spPr bwMode="auto">
                              <a:xfrm>
                                <a:off x="0" y="0"/>
                                <a:ext cx="667385" cy="151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9744;o:allowoverlap:true;o:allowincell:true;mso-position-horizontal-relative:text;margin-left:80.7pt;mso-position-horizontal:absolute;mso-position-vertical-relative:text;margin-top:8.0pt;mso-position-vertical:absolute;width:52.5pt;height:119.5pt;mso-wrap-distance-left:9.0pt;mso-wrap-distance-top:0.0pt;mso-wrap-distance-right:9.0pt;mso-wrap-distance-bottom:0.0pt;" stroked="f">
                      <v:path textboxrect="0,0,0,0"/>
                      <v:imagedata r:id="rId37"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682"/>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多功能切菜机</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1.电压：380v，功率≥1.5kw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2.产量：200-1000 kg/h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3.切片用调刀器调节2mm-10mm，切丝2mm-10mm，切丁20mm×20mm常规切段1cm-4cm</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825500</wp:posOffset>
                      </wp:positionH>
                      <wp:positionV relativeFrom="paragraph">
                        <wp:posOffset>88900</wp:posOffset>
                      </wp:positionV>
                      <wp:extent cx="1554480" cy="1409700"/>
                      <wp:effectExtent l="0" t="0" r="7620" b="0"/>
                      <wp:wrapNone/>
                      <wp:docPr id="23" name="图片_22"/>
                      <wp:cNvGraphicFramePr/>
                      <a:graphic xmlns:a="http://schemas.openxmlformats.org/drawingml/2006/main">
                        <a:graphicData uri="http://schemas.openxmlformats.org/drawingml/2006/picture">
                          <pic:pic xmlns:pic="http://schemas.openxmlformats.org/drawingml/2006/picture">
                            <pic:nvPicPr>
                              <pic:cNvPr id="24" name="图片_22"/>
                              <pic:cNvPicPr/>
                              <pic:nvPr/>
                            </pic:nvPicPr>
                            <pic:blipFill>
                              <a:blip r:embed="rId38"/>
                              <a:stretch/>
                            </pic:blipFill>
                            <pic:spPr bwMode="auto">
                              <a:xfrm>
                                <a:off x="0" y="0"/>
                                <a:ext cx="1554480" cy="140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0768;o:allowoverlap:true;o:allowincell:true;mso-position-horizontal-relative:text;margin-left:65.0pt;mso-position-horizontal:absolute;mso-position-vertical-relative:text;margin-top:7.0pt;mso-position-vertical:absolute;width:122.4pt;height:111.0pt;mso-wrap-distance-left:9.0pt;mso-wrap-distance-top:0.0pt;mso-wrap-distance-right:9.0pt;mso-wrap-distance-bottom:0.0pt;" stroked="f">
                      <v:path textboxrect="0,0,0,0"/>
                      <v:imagedata r:id="rId38"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53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土豆脱皮机</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1.电压：220v，功率：≥1kw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2.产量：≥200 kg/h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3.可拆卸式沙板，耐水耐用更换方便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4.与食品接触部分采用SUS304不锈钢                 </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1225550</wp:posOffset>
                      </wp:positionH>
                      <wp:positionV relativeFrom="paragraph">
                        <wp:posOffset>95250</wp:posOffset>
                      </wp:positionV>
                      <wp:extent cx="897255" cy="1412875"/>
                      <wp:effectExtent l="0" t="0" r="17145" b="15875"/>
                      <wp:wrapNone/>
                      <wp:docPr id="24" name="图片_23"/>
                      <wp:cNvGraphicFramePr/>
                      <a:graphic xmlns:a="http://schemas.openxmlformats.org/drawingml/2006/main">
                        <a:graphicData uri="http://schemas.openxmlformats.org/drawingml/2006/picture">
                          <pic:pic xmlns:pic="http://schemas.openxmlformats.org/drawingml/2006/picture">
                            <pic:nvPicPr>
                              <pic:cNvPr id="25" name="图片_23"/>
                              <pic:cNvPicPr/>
                              <pic:nvPr/>
                            </pic:nvPicPr>
                            <pic:blipFill>
                              <a:blip r:embed="rId39"/>
                              <a:stretch/>
                            </pic:blipFill>
                            <pic:spPr bwMode="auto">
                              <a:xfrm>
                                <a:off x="0" y="0"/>
                                <a:ext cx="897254" cy="1412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1792;o:allowoverlap:true;o:allowincell:true;mso-position-horizontal-relative:text;margin-left:96.5pt;mso-position-horizontal:absolute;mso-position-vertical-relative:text;margin-top:7.5pt;mso-position-vertical:absolute;width:70.6pt;height:111.2pt;mso-wrap-distance-left:9.0pt;mso-wrap-distance-top:0.0pt;mso-wrap-distance-right:9.0pt;mso-wrap-distance-bottom:0.0pt;" stroked="f">
                      <v:path textboxrect="0,0,0,0"/>
                      <v:imagedata r:id="rId39"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62"/>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双星盆台（带背）</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1800*800*800+100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2.星盆SUS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3.星盆前挡板SUS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7.横通SUS 304 1.0mm 38*25mm；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8.底脚SUS 304 可调节子弹脚；</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781050</wp:posOffset>
                      </wp:positionH>
                      <wp:positionV relativeFrom="paragraph">
                        <wp:posOffset>101600</wp:posOffset>
                      </wp:positionV>
                      <wp:extent cx="1702435" cy="1520825"/>
                      <wp:effectExtent l="0" t="0" r="12065" b="3175"/>
                      <wp:wrapNone/>
                      <wp:docPr id="25" name="图片_24"/>
                      <wp:cNvGraphicFramePr/>
                      <a:graphic xmlns:a="http://schemas.openxmlformats.org/drawingml/2006/main">
                        <a:graphicData uri="http://schemas.openxmlformats.org/drawingml/2006/picture">
                          <pic:pic xmlns:pic="http://schemas.openxmlformats.org/drawingml/2006/picture">
                            <pic:nvPicPr>
                              <pic:cNvPr id="26" name="图片_24"/>
                              <pic:cNvPicPr/>
                              <pic:nvPr/>
                            </pic:nvPicPr>
                            <pic:blipFill>
                              <a:blip r:embed="rId40"/>
                              <a:stretch/>
                            </pic:blipFill>
                            <pic:spPr bwMode="auto">
                              <a:xfrm>
                                <a:off x="0" y="0"/>
                                <a:ext cx="1702435" cy="1520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2816;o:allowoverlap:true;o:allowincell:true;mso-position-horizontal-relative:text;margin-left:61.5pt;mso-position-horizontal:absolute;mso-position-vertical-relative:text;margin-top:8.0pt;mso-position-vertical:absolute;width:134.0pt;height:119.8pt;mso-wrap-distance-left:9.0pt;mso-wrap-distance-top:0.0pt;mso-wrap-distance-right:9.0pt;mso-wrap-distance-bottom:0.0pt;" stroked="f">
                      <v:path textboxrect="0,0,0,0"/>
                      <v:imagedata r:id="rId40"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94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双通工作台</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5.底脚SUS 304 可调节子弹脚；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6.层板SUS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7.层板加强筋SUS 304 1.0mm；</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421005</wp:posOffset>
                      </wp:positionH>
                      <wp:positionV relativeFrom="paragraph">
                        <wp:posOffset>351155</wp:posOffset>
                      </wp:positionV>
                      <wp:extent cx="1863725" cy="1149985"/>
                      <wp:effectExtent l="0" t="0" r="3175" b="12065"/>
                      <wp:wrapNone/>
                      <wp:docPr id="26" name="图片_25"/>
                      <wp:cNvGraphicFramePr/>
                      <a:graphic xmlns:a="http://schemas.openxmlformats.org/drawingml/2006/main">
                        <a:graphicData uri="http://schemas.openxmlformats.org/drawingml/2006/picture">
                          <pic:pic xmlns:pic="http://schemas.openxmlformats.org/drawingml/2006/picture">
                            <pic:nvPicPr>
                              <pic:cNvPr id="27" name="图片_25"/>
                              <pic:cNvPicPr/>
                              <pic:nvPr/>
                            </pic:nvPicPr>
                            <pic:blipFill>
                              <a:blip r:embed="rId41"/>
                              <a:stretch/>
                            </pic:blipFill>
                            <pic:spPr bwMode="auto">
                              <a:xfrm>
                                <a:off x="0" y="0"/>
                                <a:ext cx="1863725" cy="1149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3840;o:allowoverlap:true;o:allowincell:true;mso-position-horizontal-relative:text;margin-left:33.1pt;mso-position-horizontal:absolute;mso-position-vertical-relative:text;margin-top:27.6pt;mso-position-vertical:absolute;width:146.8pt;height:90.5pt;mso-wrap-distance-left:9.0pt;mso-wrap-distance-top:0.0pt;mso-wrap-distance-right:9.0pt;mso-wrap-distance-bottom:0.0pt;" stroked="f">
                      <v:path textboxrect="0,0,0,0"/>
                      <v:imagedata r:id="rId41"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51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炉背封钢</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L=6400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1.整体采用304，1.0不锈钢制作；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2.封钢高度2000mm</w:t>
            </w:r>
            <w:r/>
          </w:p>
        </w:tc>
        <w:tc>
          <w:tcPr>
            <w:shd w:val="clear" w:color="auto" w:fill="ffffff"/>
            <w:tcW w:w="43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660400</wp:posOffset>
                      </wp:positionH>
                      <wp:positionV relativeFrom="paragraph">
                        <wp:posOffset>895350</wp:posOffset>
                      </wp:positionV>
                      <wp:extent cx="1304290" cy="977265"/>
                      <wp:effectExtent l="0" t="0" r="10160" b="13335"/>
                      <wp:wrapNone/>
                      <wp:docPr id="27" name="图片_26"/>
                      <wp:cNvGraphicFramePr/>
                      <a:graphic xmlns:a="http://schemas.openxmlformats.org/drawingml/2006/main">
                        <a:graphicData uri="http://schemas.openxmlformats.org/drawingml/2006/picture">
                          <pic:pic xmlns:pic="http://schemas.openxmlformats.org/drawingml/2006/picture">
                            <pic:nvPicPr>
                              <pic:cNvPr id="28" name="图片_26"/>
                              <pic:cNvPicPr/>
                              <pic:nvPr/>
                            </pic:nvPicPr>
                            <pic:blipFill>
                              <a:blip r:embed="rId42"/>
                              <a:stretch/>
                            </pic:blipFill>
                            <pic:spPr bwMode="auto">
                              <a:xfrm>
                                <a:off x="0" y="0"/>
                                <a:ext cx="1304290" cy="977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4864;o:allowoverlap:true;o:allowincell:true;mso-position-horizontal-relative:text;margin-left:52.0pt;mso-position-horizontal:absolute;mso-position-vertical-relative:text;margin-top:70.5pt;mso-position-vertical:absolute;width:102.7pt;height:77.0pt;mso-wrap-distance-left:9.0pt;mso-wrap-distance-top:0.0pt;mso-wrap-distance-right:9.0pt;mso-wrap-distance-bottom:0.0pt;" stroked="f">
                      <v:path textboxrect="0,0,0,0"/>
                      <v:imagedata r:id="rId42" o:title=""/>
                    </v:shape>
                  </w:pict>
                </mc:Fallback>
              </mc:AlternateContent>
            </w:r>
            <w:r/>
          </w:p>
        </w:tc>
        <w:tc>
          <w:tcPr>
            <w:shd w:val="clear" w:color="auto" w:fill="ffffff"/>
            <w:tcW w:w="816" w:type="dxa"/>
            <w:vAlign w:val="center"/>
            <w:vMerge w:val="restart"/>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51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炉背封钢</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L=3200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1.整体采用304，1.0不锈钢制作；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2.封钢高度2000mm</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51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炉背封钢</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L=5500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1.整体采用304，1.0不锈钢制作；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2.封钢高度2000mm</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9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电磁单头大锅灶</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1100*1150*1250</w:t>
            </w:r>
            <w:r/>
          </w:p>
        </w:tc>
        <w:tc>
          <w:tcPr>
            <w:shd w:val="clear" w:color="auto" w:fill="ffffff"/>
            <w:tcW w:w="3950"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1.设备采用304不锈钢板材,台面厚度≥1.2mm,前面板,侧板厚度≥1.0mm，功率：≥20kw/380v，配直径850mm电磁专用大锅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2.设有摇摆龙头；前部设有排水槽；具有预约,定时功能。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3.配备8档360度旋转磁感开关,机芯采用分层式散热,机芯外壳全封密设计,配备自动报警装置,配置靠背防水散热风机。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4.一体成型台面,IPX4标准防水设计,四面可直接喷淋；显示屏采用智能Led显示屏,中文显示。电磁炉火力大小分档,自动检测故障并可在显示屏上中文显示。可调节电磁炉火力大小。采用独立防水通风系统。</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435610</wp:posOffset>
                      </wp:positionH>
                      <wp:positionV relativeFrom="paragraph">
                        <wp:posOffset>562610</wp:posOffset>
                      </wp:positionV>
                      <wp:extent cx="1758315" cy="1881505"/>
                      <wp:effectExtent l="0" t="0" r="13335" b="4445"/>
                      <wp:wrapNone/>
                      <wp:docPr id="28" name="图片_27"/>
                      <wp:cNvGraphicFramePr/>
                      <a:graphic xmlns:a="http://schemas.openxmlformats.org/drawingml/2006/main">
                        <a:graphicData uri="http://schemas.openxmlformats.org/drawingml/2006/picture">
                          <pic:pic xmlns:pic="http://schemas.openxmlformats.org/drawingml/2006/picture">
                            <pic:nvPicPr>
                              <pic:cNvPr id="29" name="图片_27"/>
                              <pic:cNvPicPr/>
                              <pic:nvPr/>
                            </pic:nvPicPr>
                            <pic:blipFill>
                              <a:blip r:embed="rId43"/>
                              <a:stretch/>
                            </pic:blipFill>
                            <pic:spPr bwMode="auto">
                              <a:xfrm>
                                <a:off x="0" y="0"/>
                                <a:ext cx="1758315" cy="1881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5888;o:allowoverlap:true;o:allowincell:true;mso-position-horizontal-relative:text;margin-left:34.3pt;mso-position-horizontal:absolute;mso-position-vertical-relative:text;margin-top:44.3pt;mso-position-vertical:absolute;width:138.4pt;height:148.2pt;mso-wrap-distance-left:9.0pt;mso-wrap-distance-top:0.0pt;mso-wrap-distance-right:9.0pt;mso-wrap-distance-bottom:0.0pt;" stroked="f">
                      <v:path textboxrect="0,0,0,0"/>
                      <v:imagedata r:id="rId43"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92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炉拼台</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300*1150*800+450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3.焊接脚管加强筋SUS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4.脚杯SUS 304 0.8mm Ø53mm；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5.脚管SUS 304 1.0mm Ø38mm；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6.底脚SUS 304 可调节子弹脚；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8.层板加强筋SUS 304 1.0mm；</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847090</wp:posOffset>
                      </wp:positionH>
                      <wp:positionV relativeFrom="paragraph">
                        <wp:posOffset>36195</wp:posOffset>
                      </wp:positionV>
                      <wp:extent cx="955675" cy="1227455"/>
                      <wp:effectExtent l="0" t="0" r="15875" b="10795"/>
                      <wp:wrapNone/>
                      <wp:docPr id="29" name="图片_28"/>
                      <wp:cNvGraphicFramePr/>
                      <a:graphic xmlns:a="http://schemas.openxmlformats.org/drawingml/2006/main">
                        <a:graphicData uri="http://schemas.openxmlformats.org/drawingml/2006/picture">
                          <pic:pic xmlns:pic="http://schemas.openxmlformats.org/drawingml/2006/picture">
                            <pic:nvPicPr>
                              <pic:cNvPr id="30" name="图片_28"/>
                              <pic:cNvPicPr/>
                              <pic:nvPr/>
                            </pic:nvPicPr>
                            <pic:blipFill>
                              <a:blip r:embed="rId44"/>
                              <a:stretch/>
                            </pic:blipFill>
                            <pic:spPr bwMode="auto">
                              <a:xfrm>
                                <a:off x="0" y="0"/>
                                <a:ext cx="955675" cy="1227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6912;o:allowoverlap:true;o:allowincell:true;mso-position-horizontal-relative:text;margin-left:66.7pt;mso-position-horizontal:absolute;mso-position-vertical-relative:text;margin-top:2.8pt;mso-position-vertical:absolute;width:75.2pt;height:96.6pt;mso-wrap-distance-left:9.0pt;mso-wrap-distance-top:0.0pt;mso-wrap-distance-right:9.0pt;mso-wrap-distance-bottom:0.0pt;" stroked="f">
                      <v:path textboxrect="0,0,0,0"/>
                      <v:imagedata r:id="rId44"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562"/>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50kg水压式洗米机</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1、清洗时间：13-15分钟/回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2、360度循环水米流动，节约用水</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1060450</wp:posOffset>
                      </wp:positionH>
                      <wp:positionV relativeFrom="paragraph">
                        <wp:posOffset>38100</wp:posOffset>
                      </wp:positionV>
                      <wp:extent cx="891540" cy="1467485"/>
                      <wp:effectExtent l="0" t="0" r="3810" b="18415"/>
                      <wp:wrapNone/>
                      <wp:docPr id="30" name="图片_29"/>
                      <wp:cNvGraphicFramePr/>
                      <a:graphic xmlns:a="http://schemas.openxmlformats.org/drawingml/2006/main">
                        <a:graphicData uri="http://schemas.openxmlformats.org/drawingml/2006/picture">
                          <pic:pic xmlns:pic="http://schemas.openxmlformats.org/drawingml/2006/picture">
                            <pic:nvPicPr>
                              <pic:cNvPr id="31" name="图片_29"/>
                              <pic:cNvPicPr/>
                              <pic:nvPr/>
                            </pic:nvPicPr>
                            <pic:blipFill>
                              <a:blip r:embed="rId45"/>
                              <a:stretch/>
                            </pic:blipFill>
                            <pic:spPr bwMode="auto">
                              <a:xfrm>
                                <a:off x="0" y="0"/>
                                <a:ext cx="891540" cy="1467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7936;o:allowoverlap:true;o:allowincell:true;mso-position-horizontal-relative:text;margin-left:83.5pt;mso-position-horizontal:absolute;mso-position-vertical-relative:text;margin-top:3.0pt;mso-position-vertical:absolute;width:70.2pt;height:115.5pt;mso-wrap-distance-left:9.0pt;mso-wrap-distance-top:0.0pt;mso-wrap-distance-right:9.0pt;mso-wrap-distance-bottom:0.0pt;" stroked="f">
                      <v:path textboxrect="0,0,0,0"/>
                      <v:imagedata r:id="rId45"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76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电磁双头矮汤炉</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1200*800*600+650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1.设备采用304不锈钢板材,台面厚度≥1.2mm,前面板,侧板厚度≥1.0mm，功率：≥15kw/380v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2.配500电磁低汤炉专用电磁复底汤桶，设有摇摆龙头；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3.配备8档360度旋转磁感开关,机芯采用分层式散热,机芯外壳全封密设计,配备自动报警装置,配置靠背防水散热风机。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4.一体成型台面,IPX4标准防水设计,四面可直接喷淋；显示屏采用智能Led显示屏,中文显示。电磁炉火力大小分档,自动检测故障并可在显示屏上中文显示。可调节电磁炉火力大小。采用独立防水通风系统。</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762000</wp:posOffset>
                      </wp:positionH>
                      <wp:positionV relativeFrom="paragraph">
                        <wp:posOffset>114300</wp:posOffset>
                      </wp:positionV>
                      <wp:extent cx="1466215" cy="1390650"/>
                      <wp:effectExtent l="0" t="0" r="635" b="0"/>
                      <wp:wrapNone/>
                      <wp:docPr id="31" name="图片_30"/>
                      <wp:cNvGraphicFramePr/>
                      <a:graphic xmlns:a="http://schemas.openxmlformats.org/drawingml/2006/main">
                        <a:graphicData uri="http://schemas.openxmlformats.org/drawingml/2006/picture">
                          <pic:pic xmlns:pic="http://schemas.openxmlformats.org/drawingml/2006/picture">
                            <pic:nvPicPr>
                              <pic:cNvPr id="32" name="图片_30"/>
                              <pic:cNvPicPr/>
                              <pic:nvPr/>
                            </pic:nvPicPr>
                            <pic:blipFill>
                              <a:blip r:embed="rId46"/>
                              <a:stretch/>
                            </pic:blipFill>
                            <pic:spPr bwMode="auto">
                              <a:xfrm>
                                <a:off x="0" y="0"/>
                                <a:ext cx="1466215" cy="1390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8960;o:allowoverlap:true;o:allowincell:true;mso-position-horizontal-relative:text;margin-left:60.0pt;mso-position-horizontal:absolute;mso-position-vertical-relative:text;margin-top:9.0pt;mso-position-vertical:absolute;width:115.4pt;height:109.5pt;mso-wrap-distance-left:9.0pt;mso-wrap-distance-top:0.0pt;mso-wrap-distance-right:9.0pt;mso-wrap-distance-bottom:0.0pt;" stroked="f">
                      <v:path textboxrect="0,0,0,0"/>
                      <v:imagedata r:id="rId46"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76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电摇摆汤锅</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1200*800*1300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1、容量：≥200L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2、机身材质：不锈钢，壁厚≥1.0mm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3、锅壁厚 ≥2.8mm 厚，锅壁双层不锈钢；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4、电压:380V；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5、外壳防护等级IPX6；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6、操控方式：微电脑</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469900</wp:posOffset>
                      </wp:positionH>
                      <wp:positionV relativeFrom="paragraph">
                        <wp:posOffset>215900</wp:posOffset>
                      </wp:positionV>
                      <wp:extent cx="1661160" cy="1279525"/>
                      <wp:effectExtent l="0" t="0" r="15240" b="15875"/>
                      <wp:wrapNone/>
                      <wp:docPr id="32" name="图片_31"/>
                      <wp:cNvGraphicFramePr/>
                      <a:graphic xmlns:a="http://schemas.openxmlformats.org/drawingml/2006/main">
                        <a:graphicData uri="http://schemas.openxmlformats.org/drawingml/2006/picture">
                          <pic:pic xmlns:pic="http://schemas.openxmlformats.org/drawingml/2006/picture">
                            <pic:nvPicPr>
                              <pic:cNvPr id="33" name="图片_31"/>
                              <pic:cNvPicPr/>
                              <pic:nvPr/>
                            </pic:nvPicPr>
                            <pic:blipFill>
                              <a:blip r:embed="rId47"/>
                              <a:stretch/>
                            </pic:blipFill>
                            <pic:spPr bwMode="auto">
                              <a:xfrm>
                                <a:off x="0" y="0"/>
                                <a:ext cx="1661160" cy="127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9984;o:allowoverlap:true;o:allowincell:true;mso-position-horizontal-relative:text;margin-left:37.0pt;mso-position-horizontal:absolute;mso-position-vertical-relative:text;margin-top:17.0pt;mso-position-vertical:absolute;width:130.8pt;height:100.8pt;mso-wrap-distance-left:9.0pt;mso-wrap-distance-top:0.0pt;mso-wrap-distance-right:9.0pt;mso-wrap-distance-bottom:0.0pt;" stroked="f">
                      <v:path textboxrect="0,0,0,0"/>
                      <v:imagedata r:id="rId47"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31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双门蒸饭车(电热)</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1200*700*1650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1、材质：不锈钢；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2、功率电压：≥12Kw*2/380V；                                                                                                                     </w:t>
            </w:r>
            <w:r>
              <w:rPr>
                <w:rFonts w:hint="eastAsia" w:ascii="宋体" w:hAnsi="宋体" w:eastAsia="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                                                                                                                                                                                                                                                  3、厚度：内胆≥1.0mm；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4、包含断水断电功能；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5、盘数：不少于24盘，含304食品级材质蒸盘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6、全自动浮球进水功能，缺水自给，满水自停</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775335</wp:posOffset>
                      </wp:positionH>
                      <wp:positionV relativeFrom="paragraph">
                        <wp:posOffset>121920</wp:posOffset>
                      </wp:positionV>
                      <wp:extent cx="1729105" cy="1825625"/>
                      <wp:effectExtent l="0" t="0" r="4445" b="3175"/>
                      <wp:wrapNone/>
                      <wp:docPr id="33" name="图片_32"/>
                      <wp:cNvGraphicFramePr/>
                      <a:graphic xmlns:a="http://schemas.openxmlformats.org/drawingml/2006/main">
                        <a:graphicData uri="http://schemas.openxmlformats.org/drawingml/2006/picture">
                          <pic:pic xmlns:pic="http://schemas.openxmlformats.org/drawingml/2006/picture">
                            <pic:nvPicPr>
                              <pic:cNvPr id="34" name="图片_32"/>
                              <pic:cNvPicPr/>
                              <pic:nvPr/>
                            </pic:nvPicPr>
                            <pic:blipFill>
                              <a:blip r:embed="rId48"/>
                              <a:stretch/>
                            </pic:blipFill>
                            <pic:spPr bwMode="auto">
                              <a:xfrm>
                                <a:off x="0" y="0"/>
                                <a:ext cx="1729105" cy="1825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91008;o:allowoverlap:true;o:allowincell:true;mso-position-horizontal-relative:text;margin-left:61.0pt;mso-position-horizontal:absolute;mso-position-vertical-relative:text;margin-top:9.6pt;mso-position-vertical:absolute;width:136.2pt;height:143.8pt;mso-wrap-distance-left:9.0pt;mso-wrap-distance-top:0.0pt;mso-wrap-distance-right:9.0pt;mso-wrap-distance-bottom:0.0pt;" stroked="f">
                      <v:path textboxrect="0,0,0,0"/>
                      <v:imagedata r:id="rId48"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17"/>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五格售饭台</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1800*700*810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- 3.侧板SUS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- 4.移门带锁；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- 5.吊轮SUS 304+尼龙耐磨轮；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- 6.门外板SUS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- 7.门内板SUS 304 0.6mm；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- 8.底脚US 304 可调重力脚；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- 9.水箱SUS 304 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- 10.冲孔盖板SUS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- 11.温控开关电子温控器；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- 12.加热管2.5kw*3个；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- 13.加热管接线位保护盖SUS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- 14.电源7.5KW/380V/3P+N+E/50Hz；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- 15.GN盆搁条SUS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- 16.挡背规格SUS 304 40x150Hmm；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备注：自动进水;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缺水保护；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溢水口；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进水管径：∅1/2"；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排水管径:∅1 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不含GN盆。</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105410</wp:posOffset>
                      </wp:positionH>
                      <wp:positionV relativeFrom="paragraph">
                        <wp:posOffset>821690</wp:posOffset>
                      </wp:positionV>
                      <wp:extent cx="2233295" cy="1618615"/>
                      <wp:effectExtent l="0" t="0" r="14604" b="635"/>
                      <wp:wrapNone/>
                      <wp:docPr id="34" name="图片_33"/>
                      <wp:cNvGraphicFramePr/>
                      <a:graphic xmlns:a="http://schemas.openxmlformats.org/drawingml/2006/main">
                        <a:graphicData uri="http://schemas.openxmlformats.org/drawingml/2006/picture">
                          <pic:pic xmlns:pic="http://schemas.openxmlformats.org/drawingml/2006/picture">
                            <pic:nvPicPr>
                              <pic:cNvPr id="35" name="图片_33"/>
                              <pic:cNvPicPr/>
                              <pic:nvPr/>
                            </pic:nvPicPr>
                            <pic:blipFill>
                              <a:blip r:embed="rId49"/>
                              <a:stretch/>
                            </pic:blipFill>
                            <pic:spPr bwMode="auto">
                              <a:xfrm>
                                <a:off x="0" y="0"/>
                                <a:ext cx="2233295" cy="1618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92032;o:allowoverlap:true;o:allowincell:true;mso-position-horizontal-relative:text;margin-left:8.3pt;mso-position-horizontal:absolute;mso-position-vertical-relative:text;margin-top:64.7pt;mso-position-vertical:absolute;width:175.8pt;height:127.4pt;mso-wrap-distance-left:9.0pt;mso-wrap-distance-top:0.0pt;mso-wrap-distance-right:9.0pt;mso-wrap-distance-bottom:0.0pt;" stroked="f">
                      <v:path textboxrect="0,0,0,0"/>
                      <v:imagedata r:id="rId49"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4002"/>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600*580*1950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1、内外箱采用优质油墨加厚201不锈钢板材，耐腐蚀;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2、微孔环戊烷发泡层，有效隔热;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3、不锈钢方管搁物架，承重力更强;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4、带锁进行安全管理，可拆卸门封条，方便清洗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5、温度：0～10℃，有效容积：≥330L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6：电压：220v，功率：≥200w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7.能耗等级：2级及以上</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1007745</wp:posOffset>
                      </wp:positionH>
                      <wp:positionV relativeFrom="paragraph">
                        <wp:posOffset>208280</wp:posOffset>
                      </wp:positionV>
                      <wp:extent cx="930275" cy="2004695"/>
                      <wp:effectExtent l="0" t="0" r="3175" b="14604"/>
                      <wp:wrapNone/>
                      <wp:docPr id="35" name="图片_34"/>
                      <wp:cNvGraphicFramePr/>
                      <a:graphic xmlns:a="http://schemas.openxmlformats.org/drawingml/2006/main">
                        <a:graphicData uri="http://schemas.openxmlformats.org/drawingml/2006/picture">
                          <pic:pic xmlns:pic="http://schemas.openxmlformats.org/drawingml/2006/picture">
                            <pic:nvPicPr>
                              <pic:cNvPr id="36" name="图片_34"/>
                              <pic:cNvPicPr/>
                              <pic:nvPr/>
                            </pic:nvPicPr>
                            <pic:blipFill>
                              <a:blip r:embed="rId50"/>
                              <a:stretch/>
                            </pic:blipFill>
                            <pic:spPr bwMode="auto">
                              <a:xfrm>
                                <a:off x="0" y="0"/>
                                <a:ext cx="930275" cy="20046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93056;o:allowoverlap:true;o:allowincell:true;mso-position-horizontal-relative:text;margin-left:79.3pt;mso-position-horizontal:absolute;mso-position-vertical-relative:text;margin-top:16.4pt;mso-position-vertical:absolute;width:73.2pt;height:157.8pt;mso-wrap-distance-left:9.0pt;mso-wrap-distance-top:0.0pt;mso-wrap-distance-right:9.0pt;mso-wrap-distance-bottom:0.0pt;" stroked="f">
                      <v:path textboxrect="0,0,0,0"/>
                      <v:imagedata r:id="rId50"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24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洗手池（带背）</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2500*500*800+100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2.星盆SUS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3.星盆前挡板SUS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5.焊接脚管加强筋SUS 304 1.2mm；</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163195</wp:posOffset>
                      </wp:positionH>
                      <wp:positionV relativeFrom="paragraph">
                        <wp:posOffset>317500</wp:posOffset>
                      </wp:positionV>
                      <wp:extent cx="2167890" cy="1553845"/>
                      <wp:effectExtent l="0" t="0" r="3810" b="8255"/>
                      <wp:wrapNone/>
                      <wp:docPr id="36" name="图片_35"/>
                      <wp:cNvGraphicFramePr/>
                      <a:graphic xmlns:a="http://schemas.openxmlformats.org/drawingml/2006/main">
                        <a:graphicData uri="http://schemas.openxmlformats.org/drawingml/2006/picture">
                          <pic:pic xmlns:pic="http://schemas.openxmlformats.org/drawingml/2006/picture">
                            <pic:nvPicPr>
                              <pic:cNvPr id="37" name="图片_35"/>
                              <pic:cNvPicPr/>
                              <pic:nvPr/>
                            </pic:nvPicPr>
                            <pic:blipFill>
                              <a:blip r:embed="rId51"/>
                              <a:stretch/>
                            </pic:blipFill>
                            <pic:spPr bwMode="auto">
                              <a:xfrm>
                                <a:off x="0" y="0"/>
                                <a:ext cx="2167890"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4080;o:allowoverlap:true;o:allowincell:true;mso-position-horizontal-relative:text;margin-left:12.8pt;mso-position-horizontal:absolute;mso-position-vertical-relative:text;margin-top:25.0pt;mso-position-vertical:absolute;width:170.7pt;height:122.3pt;mso-wrap-distance-left:9.0pt;mso-wrap-distance-top:0.0pt;mso-wrap-distance-right:9.0pt;mso-wrap-distance-bottom:0.0pt;" stroked="f">
                      <v:path textboxrect="0,0,0,0"/>
                      <v:imagedata r:id="rId51"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25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高身储物柜</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1200*500*1800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1.顶板SUS 304 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- 2.层板SUS 304 1.0mm 可上下调节；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- 3.层板加强筋SUS 304 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- 4.侧板SUS 304 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- 5.底板SUS 304 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- 6.底板加强筋SUS 304 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- 7.移门带锁；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- 8.吊轮SUS 304+尼龙耐磨轮；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- 9.门外板SUS 304 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- 10.门内板SUS 304 0.6mm；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- 11.底脚SUS 304 可调节重力脚。</w:t>
            </w:r>
            <w:r/>
          </w:p>
        </w:tc>
        <w:tc>
          <w:tcPr>
            <w:shd w:val="clear" w:color="auto" w:fill="ffffff"/>
            <w:tcW w:w="43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441960</wp:posOffset>
                      </wp:positionH>
                      <wp:positionV relativeFrom="paragraph">
                        <wp:posOffset>720725</wp:posOffset>
                      </wp:positionV>
                      <wp:extent cx="1780540" cy="2460625"/>
                      <wp:effectExtent l="0" t="0" r="10160" b="15875"/>
                      <wp:wrapNone/>
                      <wp:docPr id="37" name="图片_36"/>
                      <wp:cNvGraphicFramePr/>
                      <a:graphic xmlns:a="http://schemas.openxmlformats.org/drawingml/2006/main">
                        <a:graphicData uri="http://schemas.openxmlformats.org/drawingml/2006/picture">
                          <pic:pic xmlns:pic="http://schemas.openxmlformats.org/drawingml/2006/picture">
                            <pic:nvPicPr>
                              <pic:cNvPr id="38" name="图片_36"/>
                              <pic:cNvPicPr/>
                              <pic:nvPr/>
                            </pic:nvPicPr>
                            <pic:blipFill>
                              <a:blip r:embed="rId52"/>
                              <a:stretch/>
                            </pic:blipFill>
                            <pic:spPr bwMode="auto">
                              <a:xfrm>
                                <a:off x="0" y="0"/>
                                <a:ext cx="1780540" cy="2460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5104;o:allowoverlap:true;o:allowincell:true;mso-position-horizontal-relative:text;margin-left:34.8pt;mso-position-horizontal:absolute;mso-position-vertical-relative:text;margin-top:56.8pt;mso-position-vertical:absolute;width:140.2pt;height:193.8pt;mso-wrap-distance-left:9.0pt;mso-wrap-distance-top:0.0pt;mso-wrap-distance-right:9.0pt;mso-wrap-distance-bottom:0.0pt;" stroked="f">
                      <v:path textboxrect="0,0,0,0"/>
                      <v:imagedata r:id="rId52" o:title=""/>
                    </v:shape>
                  </w:pict>
                </mc:Fallback>
              </mc:AlternateContent>
            </w:r>
            <w:r/>
          </w:p>
        </w:tc>
        <w:tc>
          <w:tcPr>
            <w:shd w:val="clear" w:color="auto" w:fill="ffffff"/>
            <w:tcW w:w="816" w:type="dxa"/>
            <w:vAlign w:val="center"/>
            <w:vMerge w:val="restart"/>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29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高身储物柜</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1100*500*1800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1.顶板SUS 304 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- 2.层板SUS 304 1.0mm 可上下调节；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- 3.层板加强筋SUS 304 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- 4.侧板SUS 304 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- 5.底板SUS 304 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- 6.底板加强筋SUS 304 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- 7.移门带锁；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- 8.吊轮SUS 304+尼龙耐磨轮；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- 9.门外板SUS 304 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- 10.门内板SUS 304 0.6mm；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- 11.底脚SUS 304 可调节重力脚。</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4002"/>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1.电压 ：220V，功率：≥ 4kw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2.容积：≥650L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3.材质：不锈钢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4.消毒方式：360°热风循环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5.消毒温度 ：20-125℃可调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6.环戊烷发泡，高效保温，更节能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7.全不锈钢承重调节脚，可调高低功能</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635000</wp:posOffset>
                      </wp:positionH>
                      <wp:positionV relativeFrom="paragraph">
                        <wp:posOffset>171450</wp:posOffset>
                      </wp:positionV>
                      <wp:extent cx="1523365" cy="2185670"/>
                      <wp:effectExtent l="0" t="0" r="635" b="5080"/>
                      <wp:wrapNone/>
                      <wp:docPr id="38" name="图片_37"/>
                      <wp:cNvGraphicFramePr/>
                      <a:graphic xmlns:a="http://schemas.openxmlformats.org/drawingml/2006/main">
                        <a:graphicData uri="http://schemas.openxmlformats.org/drawingml/2006/picture">
                          <pic:pic xmlns:pic="http://schemas.openxmlformats.org/drawingml/2006/picture">
                            <pic:nvPicPr>
                              <pic:cNvPr id="39" name="图片_37"/>
                              <pic:cNvPicPr/>
                              <pic:nvPr/>
                            </pic:nvPicPr>
                            <pic:blipFill>
                              <a:blip r:embed="rId53"/>
                              <a:stretch/>
                            </pic:blipFill>
                            <pic:spPr bwMode="auto">
                              <a:xfrm>
                                <a:off x="0" y="0"/>
                                <a:ext cx="1523365" cy="2185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6128;o:allowoverlap:true;o:allowincell:true;mso-position-horizontal-relative:text;margin-left:50.0pt;mso-position-horizontal:absolute;mso-position-vertical-relative:text;margin-top:13.5pt;mso-position-vertical:absolute;width:119.9pt;height:172.1pt;mso-wrap-distance-left:9.0pt;mso-wrap-distance-top:0.0pt;mso-wrap-distance-right:9.0pt;mso-wrap-distance-bottom:0.0pt;" stroked="f">
                      <v:path textboxrect="0,0,0,0"/>
                      <v:imagedata r:id="rId53" o:title=""/>
                    </v:shape>
                  </w:pict>
                </mc:Fallback>
              </mc:AlternateContent>
            </w:r>
            <w:r/>
          </w:p>
        </w:tc>
        <w:tc>
          <w:tcPr>
            <w:shd w:val="clear" w:color="auto" w:fill="ffffff"/>
            <w:tcW w:w="81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64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单孔收餐工作台（带背）</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1200*800*800+100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【材质304】1.台面 1.0mm；拉伸收污口φ300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- 2.台面加强筋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- 3.焊接脚管加强筋 1.0mm；</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745490</wp:posOffset>
                      </wp:positionH>
                      <wp:positionV relativeFrom="paragraph">
                        <wp:posOffset>207645</wp:posOffset>
                      </wp:positionV>
                      <wp:extent cx="1118235" cy="1222375"/>
                      <wp:effectExtent l="0" t="0" r="5715" b="15875"/>
                      <wp:wrapNone/>
                      <wp:docPr id="39" name="图片_38"/>
                      <wp:cNvGraphicFramePr/>
                      <a:graphic xmlns:a="http://schemas.openxmlformats.org/drawingml/2006/main">
                        <a:graphicData uri="http://schemas.openxmlformats.org/drawingml/2006/picture">
                          <pic:pic xmlns:pic="http://schemas.openxmlformats.org/drawingml/2006/picture">
                            <pic:nvPicPr>
                              <pic:cNvPr id="41" name="图片_38"/>
                              <pic:cNvPicPr/>
                              <pic:nvPr/>
                            </pic:nvPicPr>
                            <pic:blipFill>
                              <a:blip r:embed="rId54"/>
                              <a:stretch/>
                            </pic:blipFill>
                            <pic:spPr bwMode="auto">
                              <a:xfrm>
                                <a:off x="0" y="0"/>
                                <a:ext cx="1118235" cy="1222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7152;o:allowoverlap:true;o:allowincell:true;mso-position-horizontal-relative:text;margin-left:58.7pt;mso-position-horizontal:absolute;mso-position-vertical-relative:text;margin-top:16.3pt;mso-position-vertical:absolute;width:88.0pt;height:96.2pt;mso-wrap-distance-left:9.0pt;mso-wrap-distance-top:0.0pt;mso-wrap-distance-right:9.0pt;mso-wrap-distance-bottom:0.0pt;" stroked="f">
                      <v:path textboxrect="0,0,0,0"/>
                      <v:imagedata r:id="rId54"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28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单孔收餐工作台</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800*700*800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【材质304】1.台面 1.0mm；拉伸收污口φ300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- 2.台面加强筋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- 3.焊接脚管加强筋 1.0mm；</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71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脚踩式垃圾桶</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50*43*71</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全塑胶制品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容积：80 升</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949960</wp:posOffset>
                      </wp:positionH>
                      <wp:positionV relativeFrom="paragraph">
                        <wp:posOffset>199390</wp:posOffset>
                      </wp:positionV>
                      <wp:extent cx="986155" cy="1393190"/>
                      <wp:effectExtent l="0" t="0" r="4445" b="16510"/>
                      <wp:wrapNone/>
                      <wp:docPr id="40" name="图片_39"/>
                      <wp:cNvGraphicFramePr/>
                      <a:graphic xmlns:a="http://schemas.openxmlformats.org/drawingml/2006/main">
                        <a:graphicData uri="http://schemas.openxmlformats.org/drawingml/2006/picture">
                          <pic:pic xmlns:pic="http://schemas.openxmlformats.org/drawingml/2006/picture">
                            <pic:nvPicPr>
                              <pic:cNvPr id="40" name="图片_39"/>
                              <pic:cNvPicPr/>
                              <pic:nvPr/>
                            </pic:nvPicPr>
                            <pic:blipFill>
                              <a:blip r:embed="rId55"/>
                              <a:stretch/>
                            </pic:blipFill>
                            <pic:spPr bwMode="auto">
                              <a:xfrm>
                                <a:off x="0" y="0"/>
                                <a:ext cx="986155" cy="1393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8176;o:allowoverlap:true;o:allowincell:true;mso-position-horizontal-relative:text;margin-left:74.8pt;mso-position-horizontal:absolute;mso-position-vertical-relative:text;margin-top:15.7pt;mso-position-vertical:absolute;width:77.6pt;height:109.7pt;mso-wrap-distance-left:9.0pt;mso-wrap-distance-top:0.0pt;mso-wrap-distance-right:9.0pt;mso-wrap-distance-bottom:0.0pt;" stroked="f">
                      <v:path textboxrect="0,0,0,0"/>
                      <v:imagedata r:id="rId55"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22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- 3.层板SUS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- 4.层板加强筋SUS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- 5.底轮SUS 304 5寸万向轮，其中两个带刹车。</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793750</wp:posOffset>
                      </wp:positionH>
                      <wp:positionV relativeFrom="paragraph">
                        <wp:posOffset>57150</wp:posOffset>
                      </wp:positionV>
                      <wp:extent cx="1357630" cy="1096645"/>
                      <wp:effectExtent l="0" t="0" r="13970" b="8255"/>
                      <wp:wrapNone/>
                      <wp:docPr id="41" name="图片_40"/>
                      <wp:cNvGraphicFramePr/>
                      <a:graphic xmlns:a="http://schemas.openxmlformats.org/drawingml/2006/main">
                        <a:graphicData uri="http://schemas.openxmlformats.org/drawingml/2006/picture">
                          <pic:pic xmlns:pic="http://schemas.openxmlformats.org/drawingml/2006/picture">
                            <pic:nvPicPr>
                              <pic:cNvPr id="42" name="图片_40"/>
                              <pic:cNvPicPr/>
                              <pic:nvPr/>
                            </pic:nvPicPr>
                            <pic:blipFill>
                              <a:blip r:embed="rId56"/>
                              <a:stretch/>
                            </pic:blipFill>
                            <pic:spPr bwMode="auto">
                              <a:xfrm>
                                <a:off x="0" y="0"/>
                                <a:ext cx="1357629" cy="1096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9200;o:allowoverlap:true;o:allowincell:true;mso-position-horizontal-relative:text;margin-left:62.5pt;mso-position-horizontal:absolute;mso-position-vertical-relative:text;margin-top:4.5pt;mso-position-vertical:absolute;width:106.9pt;height:86.3pt;mso-wrap-distance-left:9.0pt;mso-wrap-distance-top:0.0pt;mso-wrap-distance-right:9.0pt;mso-wrap-distance-bottom:0.0pt;" stroked="f">
                      <v:path textboxrect="0,0,0,0"/>
                      <v:imagedata r:id="rId56"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61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长龙洗碗机（带烘干）</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总功率：63kw（电加热）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主洗温度：50-60度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漂洗温度：80-90度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主洗水泵功率：1.5kw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漂洗泵功率：0.37KW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洗涤口：(W)600mm*(H)400mm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接线:三相五线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加热方式:电加热(蒸汽加热可定制)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耗水：300L/h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洗涤量：4000-5000件/h</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206375</wp:posOffset>
                      </wp:positionH>
                      <wp:positionV relativeFrom="paragraph">
                        <wp:posOffset>445770</wp:posOffset>
                      </wp:positionV>
                      <wp:extent cx="2202180" cy="1035685"/>
                      <wp:effectExtent l="0" t="0" r="7620" b="12065"/>
                      <wp:wrapNone/>
                      <wp:docPr id="42" name="图片_41"/>
                      <wp:cNvGraphicFramePr/>
                      <a:graphic xmlns:a="http://schemas.openxmlformats.org/drawingml/2006/main">
                        <a:graphicData uri="http://schemas.openxmlformats.org/drawingml/2006/picture">
                          <pic:pic xmlns:pic="http://schemas.openxmlformats.org/drawingml/2006/picture">
                            <pic:nvPicPr>
                              <pic:cNvPr id="43" name="图片_41"/>
                              <pic:cNvPicPr/>
                              <pic:nvPr/>
                            </pic:nvPicPr>
                            <pic:blipFill>
                              <a:blip r:embed="rId57"/>
                              <a:stretch/>
                            </pic:blipFill>
                            <pic:spPr bwMode="auto">
                              <a:xfrm>
                                <a:off x="0" y="0"/>
                                <a:ext cx="2202180" cy="1035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700224;o:allowoverlap:true;o:allowincell:true;mso-position-horizontal-relative:text;margin-left:16.2pt;mso-position-horizontal:absolute;mso-position-vertical-relative:text;margin-top:35.1pt;mso-position-vertical:absolute;width:173.4pt;height:81.5pt;mso-wrap-distance-left:9.0pt;mso-wrap-distance-top:0.0pt;mso-wrap-distance-right:9.0pt;mso-wrap-distance-bottom:0.0pt;" stroked="f">
                      <v:path textboxrect="0,0,0,0"/>
                      <v:imagedata r:id="rId57"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882"/>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大活动浸泡池</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1200*800*1020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2.星盆SUS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3.星盆前挡板SUS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7.横通SUS 304 1.0mm 38*25mm；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8.底脚SUS 304 可调节子弹脚；</w:t>
            </w:r>
            <w:r/>
          </w:p>
        </w:tc>
        <w:tc>
          <w:tcPr>
            <w:shd w:val="clear" w:color="auto" w:fill="ffffff"/>
            <w:tcW w:w="43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230505</wp:posOffset>
                      </wp:positionH>
                      <wp:positionV relativeFrom="paragraph">
                        <wp:posOffset>358140</wp:posOffset>
                      </wp:positionV>
                      <wp:extent cx="2135505" cy="1753870"/>
                      <wp:effectExtent l="0" t="0" r="17145" b="17780"/>
                      <wp:wrapNone/>
                      <wp:docPr id="43" name="图片_42"/>
                      <wp:cNvGraphicFramePr/>
                      <a:graphic xmlns:a="http://schemas.openxmlformats.org/drawingml/2006/main">
                        <a:graphicData uri="http://schemas.openxmlformats.org/drawingml/2006/picture">
                          <pic:pic xmlns:pic="http://schemas.openxmlformats.org/drawingml/2006/picture">
                            <pic:nvPicPr>
                              <pic:cNvPr id="44" name="图片_42"/>
                              <pic:cNvPicPr/>
                              <pic:nvPr/>
                            </pic:nvPicPr>
                            <pic:blipFill>
                              <a:blip r:embed="rId58"/>
                              <a:stretch/>
                            </pic:blipFill>
                            <pic:spPr bwMode="auto">
                              <a:xfrm>
                                <a:off x="0" y="0"/>
                                <a:ext cx="2135505" cy="1753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701248;o:allowoverlap:true;o:allowincell:true;mso-position-horizontal-relative:text;margin-left:18.1pt;mso-position-horizontal:absolute;mso-position-vertical-relative:text;margin-top:28.2pt;mso-position-vertical:absolute;width:168.2pt;height:138.1pt;mso-wrap-distance-left:9.0pt;mso-wrap-distance-top:0.0pt;mso-wrap-distance-right:9.0pt;mso-wrap-distance-bottom:0.0pt;" stroked="f">
                      <v:path textboxrect="0,0,0,0"/>
                      <v:imagedata r:id="rId58"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92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大活动浸泡池</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1500*700*1020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2.星盆SUS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3.星盆前挡板SUS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6.脚管SUS 304 1.0mm 38*38mm；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7.横通SUS 304 1.0mm 38*25mm；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8.底脚SUS 304 可调节子弹脚；</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202"/>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传送带</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500*700*940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转速4-7米，电压220V,总功率400W,整机外壳采用食品级不锈钢材质，卫生环保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组装式或焊接生产工艺，灵活组合，方便运输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扭矩保护系统，防止餐具掉落或装载餐具超载对设备造成损伤</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977900</wp:posOffset>
                      </wp:positionH>
                      <wp:positionV relativeFrom="paragraph">
                        <wp:posOffset>234950</wp:posOffset>
                      </wp:positionV>
                      <wp:extent cx="1186815" cy="826770"/>
                      <wp:effectExtent l="0" t="0" r="13335" b="11430"/>
                      <wp:wrapNone/>
                      <wp:docPr id="44" name="图片_43"/>
                      <wp:cNvGraphicFramePr/>
                      <a:graphic xmlns:a="http://schemas.openxmlformats.org/drawingml/2006/main">
                        <a:graphicData uri="http://schemas.openxmlformats.org/drawingml/2006/picture">
                          <pic:pic xmlns:pic="http://schemas.openxmlformats.org/drawingml/2006/picture">
                            <pic:nvPicPr>
                              <pic:cNvPr id="45" name="图片_43"/>
                              <pic:cNvPicPr/>
                              <pic:nvPr/>
                            </pic:nvPicPr>
                            <pic:blipFill>
                              <a:blip r:embed="rId59"/>
                              <a:stretch/>
                            </pic:blipFill>
                            <pic:spPr bwMode="auto">
                              <a:xfrm>
                                <a:off x="0" y="0"/>
                                <a:ext cx="1186815"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702272;o:allowoverlap:true;o:allowincell:true;mso-position-horizontal-relative:text;margin-left:77.0pt;mso-position-horizontal:absolute;mso-position-vertical-relative:text;margin-top:18.5pt;mso-position-vertical:absolute;width:93.4pt;height:65.1pt;mso-wrap-distance-left:9.0pt;mso-wrap-distance-top:0.0pt;mso-wrap-distance-right:9.0pt;mso-wrap-distance-bottom:0.0pt;" stroked="f">
                      <v:path textboxrect="0,0,0,0"/>
                      <v:imagedata r:id="rId59"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202"/>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90度转角</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500*500*940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与设备匹配，304材质优质不锈钢</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558800</wp:posOffset>
                      </wp:positionH>
                      <wp:positionV relativeFrom="paragraph">
                        <wp:posOffset>31750</wp:posOffset>
                      </wp:positionV>
                      <wp:extent cx="1974850" cy="1338580"/>
                      <wp:effectExtent l="0" t="0" r="6350" b="13970"/>
                      <wp:wrapNone/>
                      <wp:docPr id="45" name="图片_44"/>
                      <wp:cNvGraphicFramePr/>
                      <a:graphic xmlns:a="http://schemas.openxmlformats.org/drawingml/2006/main">
                        <a:graphicData uri="http://schemas.openxmlformats.org/drawingml/2006/picture">
                          <pic:pic xmlns:pic="http://schemas.openxmlformats.org/drawingml/2006/picture">
                            <pic:nvPicPr>
                              <pic:cNvPr id="46" name="图片_44"/>
                              <pic:cNvPicPr/>
                              <pic:nvPr/>
                            </pic:nvPicPr>
                            <pic:blipFill>
                              <a:blip r:embed="rId60"/>
                              <a:stretch/>
                            </pic:blipFill>
                            <pic:spPr bwMode="auto">
                              <a:xfrm>
                                <a:off x="0" y="0"/>
                                <a:ext cx="1974850" cy="1338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3296;o:allowoverlap:true;o:allowincell:true;mso-position-horizontal-relative:text;margin-left:44.0pt;mso-position-horizontal:absolute;mso-position-vertical-relative:text;margin-top:2.5pt;mso-position-vertical:absolute;width:155.5pt;height:105.4pt;mso-wrap-distance-left:9.0pt;mso-wrap-distance-top:0.0pt;mso-wrap-distance-right:9.0pt;mso-wrap-distance-bottom:0.0pt;" stroked="f">
                      <v:path textboxrect="0,0,0,0"/>
                      <v:imagedata r:id="rId60"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409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单通工作台（带背）</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2000*700*800+100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- 2.台面加强筋SUS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- 3.层板SUS 304 1.2mm 可上下调节；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- 4.层板加强筋SUS 304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- 5.侧板SUS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- 6.移门带锁；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- 7.吊轮SUS 304+尼龙耐磨轮；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- 8.门外板SUS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- 9.门内板SUS 304 0.6mm；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- 10.底脚US 304 可调重力脚；</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457200</wp:posOffset>
                      </wp:positionH>
                      <wp:positionV relativeFrom="paragraph">
                        <wp:posOffset>577850</wp:posOffset>
                      </wp:positionV>
                      <wp:extent cx="2203450" cy="1316990"/>
                      <wp:effectExtent l="0" t="0" r="6350" b="16510"/>
                      <wp:wrapNone/>
                      <wp:docPr id="46" name="图片_45"/>
                      <wp:cNvGraphicFramePr/>
                      <a:graphic xmlns:a="http://schemas.openxmlformats.org/drawingml/2006/main">
                        <a:graphicData uri="http://schemas.openxmlformats.org/drawingml/2006/picture">
                          <pic:pic xmlns:pic="http://schemas.openxmlformats.org/drawingml/2006/picture">
                            <pic:nvPicPr>
                              <pic:cNvPr id="47" name="图片_45"/>
                              <pic:cNvPicPr/>
                              <pic:nvPr/>
                            </pic:nvPicPr>
                            <pic:blipFill>
                              <a:blip r:embed="rId61"/>
                              <a:stretch/>
                            </pic:blipFill>
                            <pic:spPr bwMode="auto">
                              <a:xfrm>
                                <a:off x="0" y="0"/>
                                <a:ext cx="2203450" cy="1316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4320;o:allowoverlap:true;o:allowincell:true;mso-position-horizontal-relative:text;margin-left:36.0pt;mso-position-horizontal:absolute;mso-position-vertical-relative:text;margin-top:45.5pt;mso-position-vertical:absolute;width:173.5pt;height:103.7pt;mso-wrap-distance-left:9.0pt;mso-wrap-distance-top:0.0pt;mso-wrap-distance-right:9.0pt;mso-wrap-distance-bottom:0.0pt;" stroked="f">
                      <v:path textboxrect="0,0,0,0"/>
                      <v:imagedata r:id="rId61"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72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暖饭车</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700*700*868</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- 2.箱体SUS 304 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- 3.推车把手SUS 3041.2mm Ø25；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- 4.水箱箱体SUS 3041.2mm；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- 5.冲孔盖板SUS 3041.2mm；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- 6.底轮SUS 304  4"万向轮，其中两个带刹车；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- 7.电线挂架SUS 3041.0mm；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- 8.防水电源开关；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- 9.温控器最高温度85℃；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- 10.电源2.5kw/220V/1P/50Hz（插头）；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备注：缺水保护；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排水管径:∅3/4"。</w:t>
            </w:r>
            <w:r/>
          </w:p>
        </w:tc>
        <w:tc>
          <w:tcPr>
            <w:shd w:val="clear" w:color="auto" w:fill="ffffff"/>
            <w:tcW w:w="43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838200</wp:posOffset>
                      </wp:positionH>
                      <wp:positionV relativeFrom="paragraph">
                        <wp:posOffset>165100</wp:posOffset>
                      </wp:positionV>
                      <wp:extent cx="1648460" cy="1866900"/>
                      <wp:effectExtent l="0" t="0" r="8890" b="0"/>
                      <wp:wrapNone/>
                      <wp:docPr id="47" name="图片_46"/>
                      <wp:cNvGraphicFramePr/>
                      <a:graphic xmlns:a="http://schemas.openxmlformats.org/drawingml/2006/main">
                        <a:graphicData uri="http://schemas.openxmlformats.org/drawingml/2006/picture">
                          <pic:pic xmlns:pic="http://schemas.openxmlformats.org/drawingml/2006/picture">
                            <pic:nvPicPr>
                              <pic:cNvPr id="48" name="图片_46"/>
                              <pic:cNvPicPr/>
                              <pic:nvPr/>
                            </pic:nvPicPr>
                            <pic:blipFill>
                              <a:blip r:embed="rId62"/>
                              <a:stretch/>
                            </pic:blipFill>
                            <pic:spPr bwMode="auto">
                              <a:xfrm>
                                <a:off x="0" y="0"/>
                                <a:ext cx="1648460" cy="1866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5344;o:allowoverlap:true;o:allowincell:true;mso-position-horizontal-relative:text;margin-left:66.0pt;mso-position-horizontal:absolute;mso-position-vertical-relative:text;margin-top:13.0pt;mso-position-vertical:absolute;width:129.8pt;height:147.0pt;mso-wrap-distance-left:9.0pt;mso-wrap-distance-top:0.0pt;mso-wrap-distance-right:9.0pt;mso-wrap-distance-bottom:0.0pt;" stroked="f">
                      <v:path textboxrect="0,0,0,0"/>
                      <v:imagedata r:id="rId62" o:title=""/>
                    </v:shape>
                  </w:pict>
                </mc:Fallback>
              </mc:AlternateContent>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27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油网烟罩连鲜风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5500*1300*600mm</w:t>
            </w:r>
            <w:r/>
          </w:p>
        </w:tc>
        <w:tc>
          <w:tcPr>
            <w:shd w:val="clear" w:color="auto" w:fill="ffffff"/>
            <w:tcW w:w="72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ffffff"/>
            <w:tcW w:w="71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5500*1300*600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1、罩体材料采用304不锈钢板1.2mm制作；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2、配防蒸汽、防油烟，配防雾防爆专用灯；</w:t>
            </w:r>
            <w:r/>
          </w:p>
        </w:tc>
        <w:tc>
          <w:tcPr>
            <w:shd w:val="clear" w:color="auto" w:fill="ffffff"/>
            <w:tcW w:w="43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504190</wp:posOffset>
                      </wp:positionH>
                      <wp:positionV relativeFrom="paragraph">
                        <wp:posOffset>622300</wp:posOffset>
                      </wp:positionV>
                      <wp:extent cx="1823720" cy="1351280"/>
                      <wp:effectExtent l="0" t="0" r="5080" b="1270"/>
                      <wp:wrapNone/>
                      <wp:docPr id="48" name="图片_47"/>
                      <wp:cNvGraphicFramePr/>
                      <a:graphic xmlns:a="http://schemas.openxmlformats.org/drawingml/2006/main">
                        <a:graphicData uri="http://schemas.openxmlformats.org/drawingml/2006/picture">
                          <pic:pic xmlns:pic="http://schemas.openxmlformats.org/drawingml/2006/picture">
                            <pic:nvPicPr>
                              <pic:cNvPr id="49" name="图片_47"/>
                              <pic:cNvPicPr/>
                              <pic:nvPr/>
                            </pic:nvPicPr>
                            <pic:blipFill>
                              <a:blip r:embed="rId63"/>
                              <a:stretch/>
                            </pic:blipFill>
                            <pic:spPr bwMode="auto">
                              <a:xfrm>
                                <a:off x="0" y="0"/>
                                <a:ext cx="1823720" cy="1351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6368;o:allowoverlap:true;o:allowincell:true;mso-position-horizontal-relative:text;margin-left:39.7pt;mso-position-horizontal:absolute;mso-position-vertical-relative:text;margin-top:49.0pt;mso-position-vertical:absolute;width:143.6pt;height:106.4pt;mso-wrap-distance-left:9.0pt;mso-wrap-distance-top:0.0pt;mso-wrap-distance-right:9.0pt;mso-wrap-distance-bottom:0.0pt;" stroked="f">
                      <v:path textboxrect="0,0,0,0"/>
                      <v:imagedata r:id="rId63" o:title=""/>
                    </v:shape>
                  </w:pict>
                </mc:Fallback>
              </mc:AlternateContent>
            </w:r>
            <w:r/>
          </w:p>
        </w:tc>
        <w:tc>
          <w:tcPr>
            <w:shd w:val="clear" w:color="auto" w:fill="ffffff"/>
            <w:tcW w:w="816" w:type="dxa"/>
            <w:vAlign w:val="center"/>
            <w:vMerge w:val="restart"/>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27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油网烟罩连鲜风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3200*1300*600mm</w:t>
            </w:r>
            <w:r/>
          </w:p>
        </w:tc>
        <w:tc>
          <w:tcPr>
            <w:shd w:val="clear" w:color="auto" w:fill="ffffff"/>
            <w:tcW w:w="72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ffffff"/>
            <w:tcW w:w="71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3200*1300*600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1、罩体材料采用304不锈钢板1.2mm制作；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2、配防蒸汽、防油烟，配防雾防爆专用灯；</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27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油网烟罩连鲜风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6400*1300*600mm</w:t>
            </w:r>
            <w:r/>
          </w:p>
        </w:tc>
        <w:tc>
          <w:tcPr>
            <w:shd w:val="clear" w:color="auto" w:fill="ffffff"/>
            <w:tcW w:w="72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ffffff"/>
            <w:tcW w:w="71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6400*1300*600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1、罩体材料采用304不锈钢板1.2mm制作；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2、配防蒸汽、防油烟，配防雾防爆专用灯；</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27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洗碗间烟罩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4450*1000*500mm</w:t>
            </w:r>
            <w:r/>
          </w:p>
        </w:tc>
        <w:tc>
          <w:tcPr>
            <w:shd w:val="clear" w:color="auto" w:fill="ffffff"/>
            <w:tcW w:w="72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ffffff"/>
            <w:tcW w:w="71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4450*1000*500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1.材质厚度：304不锈钢，厚度1.2mm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2.安装在洗碗机进出口，匹配洗碗机出入口</w:t>
            </w:r>
            <w:r/>
          </w:p>
        </w:tc>
        <w:tc>
          <w:tcPr>
            <w:shd w:val="clear" w:color="auto" w:fill="ffffff"/>
            <w:tcW w:w="43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720090</wp:posOffset>
                      </wp:positionH>
                      <wp:positionV relativeFrom="paragraph">
                        <wp:posOffset>50165</wp:posOffset>
                      </wp:positionV>
                      <wp:extent cx="1337310" cy="734060"/>
                      <wp:effectExtent l="0" t="0" r="15240" b="8890"/>
                      <wp:wrapNone/>
                      <wp:docPr id="49" name="图片_48"/>
                      <wp:cNvGraphicFramePr/>
                      <a:graphic xmlns:a="http://schemas.openxmlformats.org/drawingml/2006/main">
                        <a:graphicData uri="http://schemas.openxmlformats.org/drawingml/2006/picture">
                          <pic:pic xmlns:pic="http://schemas.openxmlformats.org/drawingml/2006/picture">
                            <pic:nvPicPr>
                              <pic:cNvPr id="50" name="图片_48"/>
                              <pic:cNvPicPr/>
                              <pic:nvPr/>
                            </pic:nvPicPr>
                            <pic:blipFill>
                              <a:blip r:embed="rId64"/>
                              <a:stretch/>
                            </pic:blipFill>
                            <pic:spPr bwMode="auto">
                              <a:xfrm>
                                <a:off x="0" y="0"/>
                                <a:ext cx="1337310" cy="734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7392;o:allowoverlap:true;o:allowincell:true;mso-position-horizontal-relative:text;margin-left:56.7pt;mso-position-horizontal:absolute;mso-position-vertical-relative:text;margin-top:3.9pt;mso-position-vertical:absolute;width:105.3pt;height:57.8pt;mso-wrap-distance-left:9.0pt;mso-wrap-distance-top:0.0pt;mso-wrap-distance-right:9.0pt;mso-wrap-distance-bottom:0.0pt;" stroked="f">
                      <v:path textboxrect="0,0,0,0"/>
                      <v:imagedata r:id="rId64" o:title=""/>
                    </v:shape>
                  </w:pict>
                </mc:Fallback>
              </mc:AlternateContent>
            </w:r>
            <w:r/>
          </w:p>
        </w:tc>
        <w:tc>
          <w:tcPr>
            <w:shd w:val="clear" w:color="auto" w:fill="ffffff"/>
            <w:tcW w:w="816" w:type="dxa"/>
            <w:vAlign w:val="center"/>
            <w:vMerge w:val="restart"/>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27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洗碗间烟罩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4800*1200*500mm</w:t>
            </w:r>
            <w:r/>
          </w:p>
        </w:tc>
        <w:tc>
          <w:tcPr>
            <w:shd w:val="clear" w:color="auto" w:fill="ffffff"/>
            <w:tcW w:w="72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ffffff"/>
            <w:tcW w:w="71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4800*1200*500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1.材质厚度：304不锈钢，厚度1.2mm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2.安装在洗碗机进出口，匹配洗碗机出入口</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27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烟罩上封装饰板</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 </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1、材料：1.2mm厚304不锈钢制作；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2、上封高度暂为700mm,最终根据现场实际高度确定。</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27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304不锈钢风管，            材料厚度1.2mm</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 </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1、304不锈钢板风管制作安装；                                                                                   2、风管检查孔制作，温度、风量测定孔制作；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3、法兰、法兰加固框、支吊架的保护层、除锈、刷油。                                                                                              需符合图纸和施工方案的要求，符合规范要求。</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64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油烟净化器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风量：32000m³/h，</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1490*884*1224</w:t>
            </w:r>
            <w:r/>
          </w:p>
        </w:tc>
        <w:tc>
          <w:tcPr>
            <w:shd w:val="clear" w:color="auto" w:fill="ffffff"/>
            <w:tcW w:w="3950"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yellow"/>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高压静电式油烟净化器，设备自带UV除味装置；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2、本体安装；                                                                                                     3、设备调试及试运转；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需符合图纸和施工方案的要求，符合规范要求。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▲提供所投产品净化率≥95%，油烟排放浓度≤0.7mg/m³，非甲烷总烃排放浓度≤7.0mg/m³，颗粒物排放浓度≤7mg/m³，设备噪音≤60dB检测报告。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highlight w:val="yellow"/>
                <w:u w:val="none"/>
                <w:lang w:val="en-US" w:eastAsia="zh-CN" w:bidi="ar"/>
              </w:rPr>
              <w:t xml:space="preserve">提供所投产品符合GB/T2423.1-2008《电工电子产品环境试验第2部分：试验方法试验A：低温》、GB/T2423.2-2008《电工电子产品环境试验第2部分：试验方法试验B：高温》要求的高低温环境试验检测报告；试验条件：低温-10℃、高温60℃，持续96小时，试验后设备功能完好。高压电源具有高压开路、电源灭弧、多次闪络、短路保护功能。投标人须提供具有CMA或CNAS资质的第三方检测机构出具的检测报告。</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▲提供所投产品符合GB/T 10125-2021、GB/T 2423.17-2024通过 48H 中性盐雾测试检测报告。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▲提供所投产品符合GB/T 17626.2-2018电磁兼容检测报告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highlight w:val="yellow"/>
                <w:u w:val="none"/>
                <w:lang w:val="en-US" w:eastAsia="zh-CN" w:bidi="ar"/>
              </w:rPr>
              <w:t xml:space="preserve">绝缘陶瓷作为关键绝缘部件，应符合GB/T2423.2-2008高温试验要求；设备整机应符合GB/T17626.3-2023射频电磁场辐射抗扰度要求。投标人须提供具有CMA或CNAS资质的第三方检测机构出具的检测报告</w:t>
            </w:r>
            <w:r>
              <w:rPr>
                <w:rFonts w:hint="eastAsia" w:ascii="宋体" w:hAnsi="宋体" w:eastAsia="宋体" w:cs="宋体"/>
                <w:i w:val="0"/>
                <w:iCs w:val="0"/>
                <w:color w:val="000000"/>
                <w:sz w:val="20"/>
                <w:szCs w:val="20"/>
                <w:u w:val="none"/>
                <w:lang w:val="en-US" w:eastAsia="zh-CN" w:bidi="ar"/>
              </w:rPr>
              <w:t xml:space="preserve">。</w:t>
            </w:r>
            <w:r/>
          </w:p>
        </w:tc>
        <w:tc>
          <w:tcPr>
            <w:shd w:val="clear" w:color="auto" w:fill="ffffff"/>
            <w:tcW w:w="43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128270</wp:posOffset>
                      </wp:positionH>
                      <wp:positionV relativeFrom="paragraph">
                        <wp:posOffset>577850</wp:posOffset>
                      </wp:positionV>
                      <wp:extent cx="2391410" cy="1680210"/>
                      <wp:effectExtent l="0" t="0" r="8890" b="15240"/>
                      <wp:wrapNone/>
                      <wp:docPr id="50" name="IM_202"/>
                      <wp:cNvGraphicFramePr/>
                      <a:graphic xmlns:a="http://schemas.openxmlformats.org/drawingml/2006/main">
                        <a:graphicData uri="http://schemas.openxmlformats.org/drawingml/2006/picture">
                          <pic:pic xmlns:pic="http://schemas.openxmlformats.org/drawingml/2006/picture">
                            <pic:nvPicPr>
                              <pic:cNvPr id="51" name="IM_202"/>
                              <pic:cNvPicPr/>
                              <pic:nvPr/>
                            </pic:nvPicPr>
                            <pic:blipFill>
                              <a:blip r:embed="rId65"/>
                              <a:stretch/>
                            </pic:blipFill>
                            <pic:spPr bwMode="auto">
                              <a:xfrm>
                                <a:off x="0" y="0"/>
                                <a:ext cx="2391410" cy="1680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8416;o:allowoverlap:true;o:allowincell:true;mso-position-horizontal-relative:text;margin-left:10.1pt;mso-position-horizontal:absolute;mso-position-vertical-relative:text;margin-top:45.5pt;mso-position-vertical:absolute;width:188.3pt;height:132.3pt;mso-wrap-distance-left:9.0pt;mso-wrap-distance-top:0.0pt;mso-wrap-distance-right:9.0pt;mso-wrap-distance-bottom:0.0pt;" stroked="f">
                      <v:path textboxrect="0,0,0,0"/>
                      <v:imagedata r:id="rId65" o:title=""/>
                    </v:shape>
                  </w:pict>
                </mc:Fallback>
              </mc:AlternateContent>
            </w:r>
            <w:r/>
          </w:p>
        </w:tc>
        <w:tc>
          <w:tcPr>
            <w:shd w:val="clear" w:color="auto" w:fill="ffffff"/>
            <w:tcW w:w="816" w:type="dxa"/>
            <w:vAlign w:val="center"/>
            <w:vMerge w:val="restart"/>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37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油烟净化器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风量：24000m³/h，</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1230*884*1224</w:t>
            </w:r>
            <w:r/>
          </w:p>
        </w:tc>
        <w:tc>
          <w:tcPr>
            <w:shd w:val="clear" w:color="auto" w:fill="ffffff"/>
            <w:tcW w:w="3950"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yellow"/>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高压静电式油烟净化器，设备自带UV除味装置；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2、本体安装；                                                                                                     3、设备调试及试运转；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需符合图纸和施工方案的要求，符合规范要求。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▲提供所投产品净化率≥95%，油烟排放浓度≤0.7mg/m³，非甲烷总烃排放浓度≤7.0mg/m³，颗粒物排放浓度≤7mg/m³，设备噪音≤60dB检测报告。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highlight w:val="yellow"/>
                <w:u w:val="none"/>
                <w:lang w:val="en-US" w:eastAsia="zh-CN" w:bidi="ar"/>
              </w:rPr>
              <w:t xml:space="preserve">提供所投产品符合GB/T2423.1-2008《电工电子产品环境试验第2部分：试验方法试验A：低温》、GB/T2423.2-2008《电工电子产品环境试验第2部分：试验方法试验B：高温》要求的高低温环境试验检测报告；试验条件：低温-10℃、高温60℃，持续96小时，试验后设备功能完好。高压电源具有高压开路、电源灭弧、多次闪络、短路保护功能。投标人须提供具有CMA或CNAS资质的第三方检测机构出具的检测报告。</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2620645</wp:posOffset>
                      </wp:positionH>
                      <wp:positionV relativeFrom="paragraph">
                        <wp:posOffset>1798955</wp:posOffset>
                      </wp:positionV>
                      <wp:extent cx="2473960" cy="2360295"/>
                      <wp:effectExtent l="0" t="0" r="2540" b="1905"/>
                      <wp:wrapNone/>
                      <wp:docPr id="51" name="IM_392"/>
                      <wp:cNvGraphicFramePr/>
                      <a:graphic xmlns:a="http://schemas.openxmlformats.org/drawingml/2006/main">
                        <a:graphicData uri="http://schemas.openxmlformats.org/drawingml/2006/picture">
                          <pic:pic xmlns:pic="http://schemas.openxmlformats.org/drawingml/2006/picture">
                            <pic:nvPicPr>
                              <pic:cNvPr id="1" name="IM_392"/>
                              <pic:cNvPicPr/>
                              <pic:nvPr/>
                            </pic:nvPicPr>
                            <pic:blipFill>
                              <a:blip r:embed="rId66"/>
                              <a:stretch/>
                            </pic:blipFill>
                            <pic:spPr bwMode="auto">
                              <a:xfrm>
                                <a:off x="0" y="0"/>
                                <a:ext cx="2473960" cy="2360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9440;o:allowoverlap:true;o:allowincell:true;mso-position-horizontal-relative:text;margin-left:206.3pt;mso-position-horizontal:absolute;mso-position-vertical-relative:text;margin-top:141.7pt;mso-position-vertical:absolute;width:194.8pt;height:185.8pt;mso-wrap-distance-left:9.0pt;mso-wrap-distance-top:0.0pt;mso-wrap-distance-right:9.0pt;mso-wrap-distance-bottom:0.0pt;" stroked="f">
                      <v:path textboxrect="0,0,0,0"/>
                      <v:imagedata r:id="rId66" o:title=""/>
                    </v:shape>
                  </w:pict>
                </mc:Fallback>
              </mc:AlternateContent>
            </w:r>
            <w:r>
              <w:rPr>
                <w:rFonts w:hint="eastAsia" w:ascii="宋体" w:hAnsi="宋体" w:eastAsia="宋体" w:cs="宋体"/>
                <w:i w:val="0"/>
                <w:iCs w:val="0"/>
                <w:color w:val="000000"/>
                <w:sz w:val="20"/>
                <w:szCs w:val="20"/>
                <w:u w:val="none"/>
                <w:lang w:val="en-US" w:eastAsia="zh-CN" w:bidi="ar"/>
              </w:rPr>
              <w:t xml:space="preserve">▲提供所投产品符合GB/T 10125-2021、GB/T 2423.17-2024通过 48H 中性盐雾测试检测报告。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▲提供所投产品符合GB/T 17626.2-2018电磁兼容检测报告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highlight w:val="yellow"/>
                <w:u w:val="none"/>
                <w:lang w:val="en-US" w:eastAsia="zh-CN" w:bidi="ar"/>
              </w:rPr>
              <w:t xml:space="preserve">绝缘陶瓷作为关键绝缘部件，应符合GB/T2423.2-2008高温试验要求；设备整机应符合GB/T17626.3-2023射频电磁场辐射抗扰度要求。投标人须提供具有CMA或CNAS资质的第三方检测机构出具的检测报告</w:t>
            </w:r>
            <w:r>
              <w:rPr>
                <w:rFonts w:hint="eastAsia" w:ascii="宋体" w:hAnsi="宋体" w:eastAsia="宋体" w:cs="宋体"/>
                <w:i w:val="0"/>
                <w:iCs w:val="0"/>
                <w:color w:val="000000"/>
                <w:sz w:val="20"/>
                <w:szCs w:val="20"/>
                <w:u w:val="none"/>
                <w:lang w:val="en-US" w:eastAsia="zh-CN" w:bidi="ar"/>
              </w:rPr>
              <w:t xml:space="preserve">。</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585"/>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油烟离心风机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风量：32000m³/h，机外静压：750Pa，功率：15Kw</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1、开箱检查设备、附件；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2、本体安装；                                                                                                     3、设备调试及试运转；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需符合图纸和施工方案的要求，符合规范要求。</w:t>
            </w:r>
            <w:r/>
          </w:p>
        </w:tc>
        <w:tc>
          <w:tcPr>
            <w:shd w:val="clear" w:color="auto" w:fill="ffffff"/>
            <w:tcW w:w="43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restart"/>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10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油烟离心风机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风量：24000m³/h，全压：700Pa，功率：11Kw</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1、开箱检查设备、附件；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2、本体安装；                                                                                                     3、设备调试及试运转；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需符合图纸和施工方案的要求，符合规范要求。</w:t>
            </w:r>
            <w:r/>
          </w:p>
        </w:tc>
        <w:tc>
          <w:tcPr>
            <w:shd w:val="clear" w:color="auto" w:fill="ffffff"/>
            <w:tcW w:w="43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20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油烟变频控制柜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风量：32000m³/h</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1、本体安装；                                                                                                  2、设备调试及试运转 ；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需符合图纸和施工方案的要求，符合规范要求。</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20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油烟变频控制柜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风量：24000m³/h</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1、本体安装；                                                                                                  2、设备调试及试运转 ；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需符合图纸和施工方案的要求，符合规范要求。</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44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防虫网                            材质：不锈钢网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规格：根据设备尺寸定制</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1、供货及安装，包括不限于对口、上螺栓、制垫、垫垫、找正、找平，固定、试动、调整等；                                    2、支架制作安装及除锈刷油；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3、垃圾清运；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需符合图纸和施工方案的要求，符合规范要求。</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81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防火阀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900*800mm</w:t>
            </w:r>
            <w:r/>
          </w:p>
        </w:tc>
        <w:tc>
          <w:tcPr>
            <w:shd w:val="clear" w:color="auto" w:fill="ffffff"/>
            <w:tcW w:w="72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900*800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1、供货及安装，包括不限于对口、上螺栓、制垫、垫垫、找正、找平，固定、试动、调整等；                                    2、支架制作安装及除锈刷油。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需符合图纸和施工方案的要求，符合规范要求。</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81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防火阀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800*700mm</w:t>
            </w:r>
            <w:r/>
          </w:p>
        </w:tc>
        <w:tc>
          <w:tcPr>
            <w:shd w:val="clear" w:color="auto" w:fill="ffffff"/>
            <w:tcW w:w="72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800*700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1、供货及安装，包括不限于对口、上螺栓、制垫、垫垫、找正、找平，固定、试动、调整等；                                    2、支架制作安装及除锈刷油。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需符合图纸和施工方案的要求，符合规范要求。</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81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调节阀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700*450mm</w:t>
            </w:r>
            <w:r/>
          </w:p>
        </w:tc>
        <w:tc>
          <w:tcPr>
            <w:shd w:val="clear" w:color="auto" w:fill="ffffff"/>
            <w:tcW w:w="72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700*450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1、供货及安装，包括不限于对口、上螺栓、制垫、垫垫、找正、找平，固定、试动、调整等；                                    2、支架制作安装及除锈刷油。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需符合图纸和施工方案的要求，符合规范要求。</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81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调节阀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630*400mm</w:t>
            </w:r>
            <w:r/>
          </w:p>
        </w:tc>
        <w:tc>
          <w:tcPr>
            <w:shd w:val="clear" w:color="auto" w:fill="ffffff"/>
            <w:tcW w:w="72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630*400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1、供货及安装，包括不限于对口、上螺栓、制垫、垫垫、找正、找平，固定、试动、调整等；                                    2、支架制作安装及除锈刷油。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需符合图纸和施工方案的要求，符合规范要求。</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81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调节阀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400*350mm</w:t>
            </w:r>
            <w:r/>
          </w:p>
        </w:tc>
        <w:tc>
          <w:tcPr>
            <w:shd w:val="clear" w:color="auto" w:fill="ffffff"/>
            <w:tcW w:w="72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400*350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1、供货及安装，包括不限于对口、上螺栓、制垫、垫垫、找正、找平，固定、试动、调整等；                                    2、支架制作安装及除锈刷油。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需符合图纸和施工方案的要求，符合规范要求。</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81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调节阀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350*300mm</w:t>
            </w:r>
            <w:r/>
          </w:p>
        </w:tc>
        <w:tc>
          <w:tcPr>
            <w:shd w:val="clear" w:color="auto" w:fill="ffffff"/>
            <w:tcW w:w="72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350*300</w:t>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1、供货及安装，包括不限于对口、上螺栓、制垫、垫垫、找正、找平，固定、试动、调整等；                                    2、支架制作安装及除锈刷油。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需符合图纸和施工方案的要求，符合规范要求。</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96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1、供货及安装，包括不限于对口、上螺栓、制垫、垫垫、找正、找平，固定、试动、调整等；                                    2、支架制作安装及除锈刷油；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3、垃圾清运；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需符合图纸和施工方案的要求，符合规范要求。</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72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减震器/减震吊杆</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1、供货及安装，包括不限于对口、上螺栓、制垫、垫垫、找正、找平，固定、试动、调整等；                                    2、满足配重要求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需符合图纸和施工方案的要求，符合规范要求。</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96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固定支架</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1、开箱检查设备、附件；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2、本体安装；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3、支架制作、安装、除锈刷油；                                                                                                需符合图纸和施工方案的要求，符合规范要求。</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960"/>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线管桥架</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1、开箱检查设备、附件；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2、本体安装；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3、支架制作、安装、除锈刷油；                                                                                                需符合图纸和施工方案的要求，符合规范要求。</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739"/>
        </w:trPr>
        <w:tc>
          <w:tcPr>
            <w:shd w:val="clear" w:color="auto" w:fill="ffffff"/>
            <w:tcW w:w="6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ffffff"/>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ffffff"/>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7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W w:w="17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3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电缆敷设；电缆封套、线耳；电缆中间及终端头制作、安装；防火封堵；其它一切附件；                                               需符合图纸和施工方案的要求，符合规范要求。</w:t>
            </w:r>
            <w:r/>
          </w:p>
        </w:tc>
        <w:tc>
          <w:tcPr>
            <w:shd w:val="clear" w:color="auto" w:fill="ffffff"/>
            <w:tcW w:w="43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81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bl>
    <w:p>
      <w:pPr>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eastAsia="宋体" w:cs="宋体"/>
          <w:b/>
          <w:color w:val="auto"/>
          <w:sz w:val="21"/>
          <w:szCs w:val="21"/>
          <w:highlight w:val="none"/>
          <w:lang w:val="en-US" w:eastAsia="zh-CN"/>
        </w:rPr>
        <w:outlineLvl w:val="1"/>
      </w:pPr>
      <w:r>
        <w:rPr>
          <w:rFonts w:hint="eastAsia" w:ascii="宋体" w:hAnsi="宋体" w:eastAsia="宋体" w:cs="宋体"/>
          <w:b/>
          <w:color w:val="auto"/>
          <w:sz w:val="21"/>
          <w:szCs w:val="21"/>
          <w:highlight w:val="none"/>
          <w:lang w:val="en-US" w:eastAsia="zh-CN"/>
        </w:rPr>
      </w:r>
      <w:r/>
    </w:p>
    <w:p>
      <w:pPr>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eastAsia="宋体" w:cs="宋体"/>
          <w:b/>
          <w:color w:val="auto"/>
          <w:sz w:val="21"/>
          <w:szCs w:val="21"/>
          <w:highlight w:val="none"/>
          <w:lang w:val="en-US" w:eastAsia="zh-CN"/>
        </w:rPr>
        <w:sectPr>
          <w:footnotePr/>
          <w:endnotePr/>
          <w:type w:val="nextPage"/>
          <w:pgSz w:w="16840" w:h="11907" w:orient="landscape"/>
          <w:pgMar w:top="1701" w:right="1418" w:bottom="1134" w:left="1418" w:header="851" w:footer="851" w:gutter="0"/>
          <w:cols w:num="1" w:sep="0" w:space="720" w:equalWidth="1"/>
          <w:docGrid w:linePitch="360"/>
        </w:sectPr>
        <w:outlineLvl w:val="1"/>
      </w:pPr>
      <w:r>
        <w:rPr>
          <w:rFonts w:hint="eastAsia" w:ascii="宋体" w:hAnsi="宋体" w:eastAsia="宋体" w:cs="宋体"/>
          <w:b/>
          <w:color w:val="auto"/>
          <w:sz w:val="21"/>
          <w:szCs w:val="21"/>
          <w:highlight w:val="none"/>
          <w:lang w:val="en-US" w:eastAsia="zh-CN"/>
        </w:rPr>
      </w:r>
      <w:r/>
    </w:p>
    <w:p>
      <w:pPr>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eastAsia="宋体" w:cs="宋体"/>
          <w:b/>
          <w:color w:val="auto"/>
          <w:sz w:val="21"/>
          <w:szCs w:val="21"/>
          <w:highlight w:val="none"/>
          <w:lang w:val="en-US" w:eastAsia="zh-CN"/>
        </w:rPr>
        <w:outlineLvl w:val="1"/>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lang w:eastAsia="zh-CN"/>
        </w:rPr>
        <w:t xml:space="preserve">售后服务（质保期等）</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4.1质保期</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本项目质保期为壹年（包括外购产品），质保期自项目验收合格之日起算。产品质量保证期内，凡货物在开箱检验、安装调试、货物试运转过程中发现的货物质量问题，由投标人负责处理，实行包修、包换、包退，直至产品符合质量要求，投标人承担修理、调换、退货发生的一切费用和采购人的直接经济损失。质保期内免费更换零配件（人为损坏除外），质保期满后实行终身有偿维修保养；</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4.2售后服务</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投标人须提供售后服务方案，加强售后服务管理。</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提供长期技术支持和维修服务，在保修期内，一旦发生质量问题，接到采购人维修通知后，1小时内响应、4小时内到达指定现场进行维修。免费更换一切在非人为原因情况下损坏的零配件。如需更换设备或送修，必须在24小时内负责解决，且更换维修期间须提供备用设备以保证系统的正常运行。免费质保期内，如在以上规定时间内中标单位不能及时完成维修任务，采购人有权指定第三方进行维修，维修费用需由中标单位支付。质量保修期内，同一商品、同一质量问题连续两次维修仍无法正常使用时，中标单位必须予以免费更换同品牌、同型号的货物；</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如出现货物的安装、启动、运行及维护等需要培训的，投标人应为采购人技术人员技术进行免费培训（培训内容包括货物的基本结构、性能、主要部件的构造及处理，日常使用操作、保养与管理、常见故障的排除、紧急情况的处理等），培训地点主要在货物安装现场或由采购人安排；</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（3）由于采购人使用不当造成货物短缺、故障或损坏，由采购人负责,中标人提供有偿服务，中标人须保证及时给予补齐或修复；</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（4）伴随服务缺陷视作产品质量缺陷和履约延期；除合同另有规定之外，伴随服务的费用均已含在合同价款中，采购人不再另行进行支付；</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（5）质保期内免费提供一年两次的巡检服务。巡检情况应向采购人报备；</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质保期结束，不能视为中标人对合同货物中存在的可能引起货物损坏的潜在缺陷所应负责任的解除。潜在缺陷指货物在制造过程中未被发现的隐患，中标人对纠正潜在缺陷应负责任，其时间应延续至质保期终止后贰年。当发现这类潜在缺陷时（经双方确认），中标人应立即予以无偿修复或更换。</w:t>
      </w:r>
      <w:r/>
    </w:p>
    <w:p>
      <w:pPr>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eastAsia="宋体" w:cs="宋体"/>
          <w:b/>
          <w:color w:val="auto"/>
          <w:sz w:val="21"/>
          <w:szCs w:val="21"/>
          <w:highlight w:val="none"/>
          <w:lang w:val="en-US" w:eastAsia="zh-CN"/>
        </w:rPr>
        <w:outlineLvl w:val="1"/>
      </w:pPr>
      <w:r>
        <w:rPr>
          <w:rFonts w:hint="eastAsia" w:ascii="宋体" w:hAnsi="宋体" w:eastAsia="宋体" w:cs="宋体"/>
          <w:b/>
          <w:color w:val="auto"/>
          <w:sz w:val="21"/>
          <w:szCs w:val="21"/>
          <w:highlight w:val="none"/>
          <w:lang w:val="en-US" w:eastAsia="zh-CN"/>
        </w:rPr>
        <w:t xml:space="preserve">五、技术要求</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（指对采购标的功能和质量要求，包括性能、材料、结构、外观、安全，或者服务内容和标准等。）</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1．基本要求</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1.1 采购标的需实现的功能或者目标：投标人应根据各自产品特点，所投货物符合相应设备技术规范及招标文件约定的技术要求，并满足设备清单中明确的采购数量及参数要求。</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1.2 需执行的国家相关标准、行业标准、地方标准或者其他标准、规范：</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本项目的技术规格及技术标准，采用相关产品的国家标准、行业标准及企业标准，当相关标准互相冲突时，以高一级的标准为准，所有这些采用的标准应是有关机构发布的最新版本的标准。本项目所参照的国家、行业、地方标准如有被新版本所替代的，采用新版本或旧版本为检测标准的检测报告及证明材料（应包含新旧版本替代情况的说明）都将被接受。</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2．货物技术要求</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2.1 采购标的需满足的性能、材料、结构、外观、质量、安全、技术规格、物理特性等要求；</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投标人应保证招标人在使用其所供货物时不受第三方提出侵犯其专利权、著作权和工业产权等知识产权的起诉。一旦出现侵权，一律由投标人承担全部责任。同时，投标人对招标人采购的货物所涉及的技术、产能等信息负有保密义务。</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（2）投标人在投标文件中应提供投标产品的名称、品牌、型号规格、主要技术参数、单价、生产厂商及生产地点等。</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投标产品所选用主材、辅材须达到或超过本招标文件和国家环保相关规定的要求，且必须经过国家认可的环保检测机构检验合格，并提供相关认证证书。招标人在认为有必要时可对中标货物相应主材、辅材进行环保检测，如环保检测超出国家相应标准或招标文件中设定的标准，其检测费由中标人承担，同时中标人必须承担由此给招标人造成的损失。</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中标人供货安装完毕后招标人有权进行随机抽样检验，验收时采用的检验方法将按有关国家标准及招标文件要求执行，检验费用由中标人承担。招标人将按照招标文件及规定的技术标准进行检验，如果与文件规定不符，在质量及感官标准上有明显差异或环保指标不达标的，将加倍抽样检验（并对部分产品作破坏性检测），若加倍抽样仍不合格，将判定所供厨具不合格。中标人承担检测费用并自行取走所有厨具，除返还已收到的汇款外，还需承担合同金额30%的违约金，采购人单方面解除合同且不承担任何责任。</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（5）投标人所提供的货物的技术规格参数指标应等于或高于招标文件规定的或投标承诺的技术规格参数指标；若技术性能无特殊说明，则按国家有关部门最新颁布的标准及规范为准。</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2.2 项目清单：（详见附件）：</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2.3 采购标的需满足的服务标准、期限、效率等要求；</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招标人使用要求，保证能通过招标人的质量验收等各类验收。</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包括了所有设备、技术资料、相关服务及技术指导，但在执行合同过程中如发现有任何漏项和短缺，在清单中并未列入而且确实是中标单位供货范围中应该有的，并且是满足合同技术协议对合同设备的性能保证值要求所必须的，均应由中标单位及时补上，且不发生费用问题。</w:t>
      </w:r>
      <w:r/>
    </w:p>
    <w:p>
      <w:pPr>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eastAsia="宋体" w:cs="宋体"/>
          <w:b/>
          <w:color w:val="auto"/>
          <w:sz w:val="21"/>
          <w:szCs w:val="21"/>
          <w:highlight w:val="none"/>
          <w:lang w:eastAsia="zh-CN"/>
        </w:rPr>
        <w:outlineLvl w:val="1"/>
      </w:pPr>
      <w:r>
        <w:rPr>
          <w:rFonts w:hint="eastAsia" w:ascii="宋体" w:hAnsi="宋体" w:eastAsia="宋体" w:cs="宋体"/>
          <w:b/>
          <w:color w:val="auto"/>
          <w:sz w:val="21"/>
          <w:szCs w:val="21"/>
          <w:highlight w:val="none"/>
          <w:lang w:eastAsia="zh-CN"/>
        </w:rPr>
        <w:t xml:space="preserve">六、采购标的的其他技术、服务等要求</w:t>
      </w:r>
      <w:r/>
    </w:p>
    <w:p>
      <w:pPr>
        <w:ind w:firstLine="420"/>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eastAsia="宋体" w:cs="宋体"/>
          <w:bCs/>
          <w:color w:val="auto"/>
          <w:sz w:val="21"/>
          <w:szCs w:val="21"/>
          <w:highlight w:val="none"/>
          <w:lang w:eastAsia="zh-CN"/>
        </w:rPr>
        <w:outlineLvl w:val="1"/>
      </w:pPr>
      <w:r>
        <w:rPr>
          <w:rFonts w:hint="eastAsia" w:ascii="宋体" w:hAnsi="宋体" w:cs="宋体"/>
          <w:bCs/>
          <w:color w:val="auto"/>
          <w:sz w:val="21"/>
          <w:szCs w:val="21"/>
          <w:highlight w:val="none"/>
          <w:lang w:eastAsia="zh-CN"/>
        </w:rPr>
        <w:t xml:space="preserve">（一）</w:t>
      </w:r>
      <w:r>
        <w:rPr>
          <w:rFonts w:hint="eastAsia" w:ascii="宋体" w:hAnsi="宋体" w:eastAsia="宋体" w:cs="宋体"/>
          <w:bCs/>
          <w:color w:val="auto"/>
          <w:sz w:val="21"/>
          <w:szCs w:val="21"/>
          <w:highlight w:val="none"/>
          <w:lang w:eastAsia="zh-CN"/>
        </w:rPr>
        <w:t xml:space="preserve">制作技术要求</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1.焊接</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1.1焊接必须采用气体保护氩弧焊或电弧焊，不允许采用其它焊接方式。焊条需与金属本身成份相同，焊接需透彻光洁，不能有砂眼、裂缝等不完整的地方。焊缝必须坚固及有韧性。多余的填料必须磨平及抛光至与被焊接物本身的颜色一样。器具的工作面如工作台、泄水板、洗盆等，均需焊接。如器具制造是超过一块不锈钢板时，两件不锈钢板必须碰口连接地焊接，及磨平处理。而不能采用补底点焊，再填锡方式。</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1.2所有焊接应尽量在工厂内进行及作表面处理，花纹应磨平抛光处理与原来的不锈钢一样，设备应尽量减少焊接，所有需要在工地焊接的设备必须采用气体保护氩弧焊或电弧焊接及磨平、抛光处理平滑。磨平抛光方法将按以下的“磨平、抛光、表面处理”一节进行。焊线底部应施以防锈处理，以防经焊接后发生锈蚀。</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1.3焊接平整光滑无变形、焊点均匀、无虚焊漏焊，焊后毛刺焊渣除尽。</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2.磨平、抛光、表面处理</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2.1所有表面能看见的焊接即需要进行磨平、抛光及作表面处理，如果焊缝由于在焊接时产生形变，则需平整及磨平不能有高低点。在磨平时应避免不锈钢过热而变色。在工序处理时应先粗磨平，后精磨平，再抛光及作最后花纹表面处理。</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2.2所有由于不锈钢在加工时产生的折痕、锯齿边等问题都需要磨平、抛光。在圆角的地方需要磨平抛光圆滑。所有焊缝在磨平后不能有重叠现象。</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3.防锈处理</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3.1不锈钢在焊接后为防止氧化腐蚀，须经防锈处理。在焊接表面抛光后施以化学防锈处理以防止锈蚀，底部适当地磨平后施以相同的防锈处理或涂上金属色泽的防锈涂料。</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3.2当焊接镀锌结构件时，应尽量在结构件未镀锌时焊接，如果必须要焊接镀锌结构件，则需在焊接后进行表面磨平并涂上金属光泽的防锈涂料。</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3.3所有的其它钢铁材质结构件必须对表面进行除锈，磨平处理后涂刷防锈防腐涂料。</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4.材料、设备及工程进度</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4.1所有材料、设备等均须全新及按技术规格交付采购人。自行制造设备的手工工艺需要达到本行业内高水准的工艺。产品需坚固、耐用、美观。</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4.2本合同要求中标人与其它有关行业供应商紧密配合工作，以保证工程进度。</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运行说明及保养说明:所有制冷、加热及机械运转的设备都需要进行运转调试，使其能达到设计及行业规范标准，并处于最佳运行状态。所有的运行及保养说明书应交付采购人指定的负责人，并需对全体使用人员进行使用培训及系统讲解，以确保设备的正常使用和维护保养。</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（二）</w:t>
      </w:r>
      <w:r>
        <w:rPr>
          <w:rFonts w:hint="eastAsia" w:ascii="宋体" w:hAnsi="宋体" w:eastAsia="宋体" w:cs="宋体"/>
          <w:bCs/>
          <w:color w:val="auto"/>
          <w:sz w:val="21"/>
          <w:szCs w:val="21"/>
          <w:highlight w:val="none"/>
          <w:lang w:eastAsia="zh-CN"/>
        </w:rPr>
        <w:t xml:space="preserve">安装与调试要求</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1.现场勘测与设计复核：对照设计图纸，复核厨房空间尺寸、水电点位、通风管道走向等是否与设备安装要求相符，特别注意预留操作、维护空间及设备运行所需的最小间隙。</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2.设备检查：核对设备型号、规格是否与订单及现场要求一致，检查设备外观有无损坏，零部件是否齐全、完好。</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3.技术文件查阅：仔细阅读设备安装说明书，理解安装步骤、技术参数及注意事项。</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4.工具物料准备：根据安装需求，准备好螺丝刀、扳手、电钻等工具以及螺栓、密封胶、生料带等辅料。</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5.设备定位与固定：根据设计图纸，标出设备安装位置，确保水平垂直度符合标准。落地式设备应用水平仪校准，悬挂式或壁挂式设备务必固定牢固。</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6.管线连接：水路、气路连接必须严密，安装完毕后应进行试压或检漏试验。电路连接需确保接线正确、牢固，绝缘良好，接地可靠。排烟管道的连接应保证密封性。</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7.安装后检查：清理设备内外及安装现场的杂物、包装材料，检查各连接部位是否牢固，管路是否畅通，电气接线是否正确、牢固。</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8.空运转调试：开启设备，检测运行是否平稳，无异常振动、噪音，确认基础稳固。</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9.功能调试：按照操作规程进行功能测试，包括温控、压力、流量等参数的调节与检测，确保各功能按键灵敏，温控系统准确，排风系统顺畅等。</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10.联动调试：对于有多个设备协同工作的情况，要确保各设备间协调配合，控制系统正常运行，自动化功能达标。</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11.安全检测：检查电气安全、防漏电保护、自动断电装置等是否符合安全规范，设备周围是否有易燃易爆物品。</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12.性能验证：模拟实际运行条件，验证设备的工作效率与效果，如检测设备运行音量是否在安全范围内，烤箱预热速度是否达到标准等，并记录调试数据。</w:t>
      </w:r>
      <w:r/>
    </w:p>
    <w:p>
      <w:pPr>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eastAsia="宋体" w:cs="宋体"/>
          <w:b/>
          <w:color w:val="auto"/>
          <w:sz w:val="21"/>
          <w:szCs w:val="21"/>
          <w:highlight w:val="none"/>
          <w:lang w:eastAsia="zh-CN"/>
        </w:rPr>
        <w:outlineLvl w:val="1"/>
      </w:pPr>
      <w:r>
        <w:rPr>
          <w:rFonts w:hint="eastAsia" w:ascii="宋体" w:hAnsi="宋体" w:eastAsia="宋体" w:cs="宋体"/>
          <w:b/>
          <w:color w:val="auto"/>
          <w:sz w:val="21"/>
          <w:szCs w:val="21"/>
          <w:highlight w:val="none"/>
          <w:lang w:eastAsia="zh-CN"/>
        </w:rPr>
        <w:t xml:space="preserve">七、其他要求</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如有未列入招标文件，但又是本次采购厨房用具应配置的确保正常使用和维护所必需的辅助设备和各种配件、备品备件、安装和维护所需的专用工具等的费用、开孔开洞开槽（含配合其他设备安装所需开设的孔洞槽）及中标单位认为为完成本合同内容所发生的其他所有费用均包括在本合同价款内，不再计任何额外费用。</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2、综合单价不因原材料的价格上涨、运输费增加、数量调整、市场变化、政策性调整（含人工费调整）等各种因素的变化而调整。</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3、因中标单位原因的破损、损坏的厨房用具集中堆放、搬运、处理等费用已包含在综合单价中，结算时不作调整。</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4、本项目需要进行深化设计的，其深化设计等费用中标单位已在相应投标报价中综合考虑，结算时不得调整。深化后的图纸须经设计单位及采购人书面确认后，方可用于本项目。</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5、所有加工制作、包装及运输等过程中的损耗都已包含在综合单价中。</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现场应按采购人指令单供货，最终结算时按审定的采购人订单内供货并经验收合格的数量为准。超出采购人订单范围的品种、数量及不合格产品(包括加工错误、编号错误、质量缺陷)等，均由中标单位承担责任和损失。在合同实施过程中采购人有权调整采购数量，由此造成的经济损失，采购人不负赔偿责任。</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7、安装过程中的清理工作(包括每日清理包装物及废弃材料并送至采购方指定地点)及成品保护, 中标单位在项目结束后在交付使用时间之前将废物垃圾全部清除外运等费用已包含在合同价中。</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8、中标单位自行考虑垂直运输等措施性项目费用，包含但不限于脚手架、垂直运输费、安全文明施工费、临时设施费、成品保护费、大型机械进退场及安拆费、赶工措施费、检验试验费等各项施工措施费用。此费用已含在综合单价中，结算时不另行增加。</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9、现场安装时对施工场所的原有设施等的保护费用，已包含在综合单价中。如有任何损坏，须赔偿一切损失。</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10、如采购人要求发生变更，数量按实结算，投标单价有的按投标价或投标价同口径计算，投标价没有的按市场价定价，中标单位申报，采购人、监理方、跟踪审计核定为准。（现场应按采购人指令单供货，实际数量按现场实际情况确定，中标单位不得以采购人要求数量增减为由调整综合单价）。</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11、税金按13%计算，此费用已含在综合单价中。</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12、进度须满足建设方施工进度及采购人的要求，中标单位已将加班费及赶工措施费考虑在合同总价中，结算时不另计。</w:t>
      </w:r>
      <w:r/>
    </w:p>
    <w:p>
      <w:pPr>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eastAsia="宋体" w:cs="宋体"/>
          <w:b/>
          <w:color w:val="auto"/>
          <w:sz w:val="21"/>
          <w:szCs w:val="21"/>
          <w:highlight w:val="none"/>
          <w:lang w:eastAsia="zh-CN"/>
        </w:rPr>
        <w:outlineLvl w:val="1"/>
      </w:pPr>
      <w:r>
        <w:rPr>
          <w:rFonts w:hint="eastAsia" w:ascii="宋体" w:hAnsi="宋体" w:eastAsia="宋体" w:cs="宋体"/>
          <w:b/>
          <w:color w:val="auto"/>
          <w:sz w:val="21"/>
          <w:szCs w:val="21"/>
          <w:highlight w:val="none"/>
          <w:lang w:eastAsia="zh-CN"/>
        </w:rPr>
        <w:t xml:space="preserve">八、验收标准</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验收的标准：根据招标文件的有关规定及技术要求按国家相关标准、行业通行标准、厂方出厂标准和中标单位响应文件的承诺执行。</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供应商需提供质保书、保修证明等书面资料，货号须与采购文件相符，并按国家制造和安装的标准要求检测验收。另外如双方对验收结果有分歧，则以国家认可的检测机构的检验结果为准，检验费由成交单位负责。交付的货物应当完全符合本合同所规定的货物品种、品牌、型号、规格、质量、节能、食品卫生、环保要求（以货物到场检测为准），提供的货物不符合招投标文件和合同规定的，采购人有权拒收货物，由此引起的风险，由中标单位承担。</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中标单位应将所提供货物的原厂保修卡和合格证、用户手册、装箱清单及其他随机资料及随机工具、配件等交付给采购人，中标单位不能完整交付货物及本款规定的单证的，视为未按合同约定交货，中标单位负责补齐，因此导致逾期交付的，由中标单位承担相关的违约责任。</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接受采购人对所有厨房设备进行抽样检测或全部检测(检测单位由采购人指定)，若检测结果不符合参数要求，同意退货，并承担不合格产品的100%惩罚性赔偿以及全部检测费用。检测合格的相关检测费用由采购人支付。</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采购人对交付完毕的货物进行随机抽样检验，如果与文件规定不符，或在质量及感官标准上有明显差异或节能、食品卫生、环保指标不达标的，将加倍抽样检验（并对部分产品作破坏性检测），若加倍抽样仍不合格，将判定所供厨房用具不合格。</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投标产品所选用主材、辅材须达到或超过本招标文件和国家相关规定的要求。采购人在认为有必要时可对中标产品相应主材、辅材进行检测，如检测不符合国家相应标准或招标文件中设定的标准，将判定所供设备不合格，同时中标人必须承担由此给采购人造成的损失；如检测符合国家相应标准或招标文件中设定的标准，其检测费由采购人承担。</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对货物安装验收不合格时，中标人应予以免费调换，直至符合规定，采购人不承担因调退货而发生的任何费用和责任，如因货物质量给采购人带来的损失，中标人还应赔偿采购人直接损失费用。供应商需更换合格的产品，更换设备期间不得影响厨房正常运营。</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（7）经双方共同验收，产品性能参数达不到采购合同要求的，采购人可以拒收，并可以解除合同。</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九</w:t>
      </w:r>
      <w:r>
        <w:rPr>
          <w:rFonts w:hint="eastAsia" w:ascii="宋体" w:hAnsi="宋体" w:eastAsia="宋体" w:cs="宋体"/>
          <w:bCs/>
          <w:color w:val="auto"/>
          <w:sz w:val="21"/>
          <w:szCs w:val="21"/>
          <w:highlight w:val="none"/>
          <w:lang w:eastAsia="zh-CN"/>
        </w:rPr>
        <w:t xml:space="preserve">、报价要求及支付方式</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本合同采用固定综合单价。综合单价是在符合设计文件及效果要求、相应技术规范及招标文件约定的技术</w:t>
      </w:r>
      <w:r>
        <w:rPr>
          <w:rFonts w:hint="eastAsia" w:ascii="宋体" w:hAnsi="宋体" w:eastAsia="宋体" w:cs="宋体"/>
          <w:bCs/>
          <w:color w:val="auto"/>
          <w:sz w:val="21"/>
          <w:szCs w:val="21"/>
          <w:highlight w:val="none"/>
          <w:lang w:val="en-US" w:eastAsia="zh-CN"/>
        </w:rPr>
        <w:t xml:space="preserve">要求，完成招标文件所确定的范围内的全部厨房用具的采购、制作、安装、验收、移交、质量保修和售后服务所包含的全部内容的价格体现。综合单价包含但不限于完成本工程所用厨房用具的深化设计、所需设备材料采购、加工制作、备品备件、开孔开洞开槽（含配合其他设备安装所需开设的孔洞槽）、产品运输、包装、保险、安装、各种加工制作安装损耗、垂直运输等措施性项目费、水电费、管理费、利润、检验试验费、规费、税金（含13%增值税）、质保期和维保费、政策性文件规定及合同包含的所有风险、责任和招标文件所要求的相关服务、不可预见费等全部费用。</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3．包装和运输</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本项目采购的货物类包装，应满足《关于印发〈商品包装政府采购需求标准（试行）〉、〈快递包装政府采购需求标准（试行）〉的通知》（财办库〔2020〕123号））的规定。</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2、支付方式</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合同签订生效后30日内，采购人支付合同金额的30%；所有货物安装调试完毕，通过采购人验收合格后付至合同金额的</w:t>
      </w:r>
      <w:r>
        <w:rPr>
          <w:rFonts w:hint="eastAsia" w:ascii="宋体" w:hAnsi="宋体" w:eastAsia="宋体" w:cs="宋体"/>
          <w:bCs/>
          <w:color w:val="auto"/>
          <w:sz w:val="21"/>
          <w:szCs w:val="21"/>
          <w:highlight w:val="none"/>
          <w:lang w:val="en-US" w:eastAsia="zh-CN"/>
        </w:rPr>
        <w:t xml:space="preserve">100</w:t>
      </w:r>
      <w:r>
        <w:rPr>
          <w:rFonts w:hint="eastAsia" w:ascii="宋体" w:hAnsi="宋体" w:eastAsia="宋体" w:cs="宋体"/>
          <w:bCs/>
          <w:color w:val="auto"/>
          <w:sz w:val="21"/>
          <w:szCs w:val="21"/>
          <w:highlight w:val="none"/>
          <w:lang w:eastAsia="zh-CN"/>
        </w:rPr>
        <w:t xml:space="preserve">%。</w:t>
      </w:r>
      <w:r/>
    </w:p>
    <w:p>
      <w:pPr>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eastAsia="宋体" w:cs="宋体"/>
          <w:b/>
          <w:color w:val="auto"/>
          <w:sz w:val="21"/>
          <w:szCs w:val="21"/>
          <w:highlight w:val="none"/>
          <w:lang w:eastAsia="zh-CN"/>
        </w:rPr>
        <w:outlineLvl w:val="1"/>
      </w:pPr>
      <w:r>
        <w:rPr>
          <w:rFonts w:hint="eastAsia" w:ascii="宋体" w:hAnsi="宋体" w:eastAsia="宋体" w:cs="宋体"/>
          <w:b/>
          <w:color w:val="auto"/>
          <w:sz w:val="21"/>
          <w:szCs w:val="21"/>
          <w:highlight w:val="none"/>
          <w:lang w:val="en-US" w:eastAsia="zh-CN"/>
        </w:rPr>
        <w:t xml:space="preserve">十一、</w:t>
      </w:r>
      <w:r>
        <w:rPr>
          <w:rFonts w:hint="eastAsia" w:ascii="宋体" w:hAnsi="宋体" w:eastAsia="宋体" w:cs="宋体"/>
          <w:b/>
          <w:color w:val="auto"/>
          <w:sz w:val="21"/>
          <w:szCs w:val="21"/>
          <w:highlight w:val="none"/>
          <w:lang w:eastAsia="zh-CN"/>
        </w:rPr>
        <w:t xml:space="preserve">其他要求（如有）</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如果属于政务信息系统项目，其采购需求还应当符合《政务信息系统政府采购管理暂行办法》（财库〔2017〕210号）的相关要求。</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按照《政府采购促进中小企业发展管理办法》（财库〔2020〕46号）的相关要求，采购人应当面向中小企业预留采购份额，本项目面向中小企业预留份额0%，本项目货物既有中小企业制造货物，也有大型企业制造货物的，不享受本办法规定的中小企业扶持政策。</w:t>
      </w:r>
      <w:r/>
    </w:p>
    <w:p>
      <w:pPr>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eastAsia="宋体" w:cs="宋体"/>
          <w:b/>
          <w:color w:val="auto"/>
          <w:sz w:val="21"/>
          <w:szCs w:val="21"/>
          <w:highlight w:val="none"/>
          <w:lang w:eastAsia="zh-CN"/>
        </w:rPr>
        <w:outlineLvl w:val="1"/>
      </w:pPr>
      <w:r>
        <w:rPr>
          <w:rFonts w:hint="eastAsia" w:ascii="宋体" w:hAnsi="宋体" w:eastAsia="宋体" w:cs="宋体"/>
          <w:b/>
          <w:color w:val="auto"/>
          <w:sz w:val="21"/>
          <w:szCs w:val="21"/>
          <w:highlight w:val="none"/>
          <w:lang w:val="en-US" w:eastAsia="zh-CN"/>
        </w:rPr>
        <w:t xml:space="preserve">十二、</w:t>
      </w:r>
      <w:r>
        <w:rPr>
          <w:rFonts w:hint="eastAsia" w:ascii="宋体" w:hAnsi="宋体" w:eastAsia="宋体" w:cs="宋体"/>
          <w:b/>
          <w:color w:val="auto"/>
          <w:sz w:val="21"/>
          <w:szCs w:val="21"/>
          <w:highlight w:val="none"/>
          <w:lang w:eastAsia="zh-CN"/>
        </w:rPr>
        <w:t xml:space="preserve">样品清单及要求</w:t>
      </w:r>
      <w:r/>
    </w:p>
    <w:p>
      <w:pPr>
        <w:jc w:val="left"/>
        <w:tabs>
          <w:tab w:val="left" w:pos="944" w:leader="none"/>
        </w:tabs>
        <w:rPr>
          <w:rFonts w:hint="eastAsia"/>
          <w:lang w:val="en-US" w:eastAsia="zh-CN"/>
        </w:rPr>
      </w:pPr>
      <w:r>
        <w:rPr>
          <w:rFonts w:hint="eastAsia"/>
          <w:lang w:val="en-US" w:eastAsia="zh-CN"/>
        </w:rPr>
        <w:tab/>
      </w:r>
      <w:r/>
    </w:p>
    <w:tbl>
      <w:tblPr>
        <w:tblStyle w:val="736"/>
        <w:tblW w:w="48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80"/>
        <w:gridCol w:w="921"/>
        <w:gridCol w:w="1809"/>
        <w:gridCol w:w="2935"/>
      </w:tblGrid>
      <w:tr>
        <w:trPr>
          <w:jc w:val="center"/>
          <w:trHeight w:val="416"/>
        </w:trPr>
        <w:tc>
          <w:tcPr>
            <w:tcW w:w="3380"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Style w:val="943"/>
                <w:rFonts w:hint="eastAsia" w:ascii="宋体" w:hAnsi="宋体" w:eastAsia="宋体" w:cs="宋体"/>
                <w:b/>
                <w:bCs/>
                <w:color w:val="000000"/>
                <w:sz w:val="24"/>
                <w:szCs w:val="24"/>
                <w:highlight w:val="none"/>
              </w:rPr>
              <w:suppressLineNumbers w:val="0"/>
            </w:pPr>
            <w:r>
              <w:rPr>
                <w:rStyle w:val="943"/>
                <w:rFonts w:hint="eastAsia" w:ascii="宋体" w:hAnsi="宋体" w:eastAsia="宋体" w:cs="宋体"/>
                <w:b/>
                <w:bCs/>
                <w:color w:val="000000"/>
                <w:sz w:val="24"/>
                <w:szCs w:val="24"/>
                <w:highlight w:val="none"/>
              </w:rPr>
              <w:t xml:space="preserve">样品名称</w:t>
            </w:r>
            <w:r/>
          </w:p>
        </w:tc>
        <w:tc>
          <w:tcPr>
            <w:tcW w:w="921"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Style w:val="943"/>
                <w:rFonts w:hint="eastAsia" w:ascii="宋体" w:hAnsi="宋体" w:eastAsia="宋体" w:cs="宋体"/>
                <w:b/>
                <w:bCs/>
                <w:color w:val="000000"/>
                <w:sz w:val="24"/>
                <w:szCs w:val="24"/>
                <w:highlight w:val="none"/>
              </w:rPr>
              <w:suppressLineNumbers w:val="0"/>
            </w:pPr>
            <w:r>
              <w:rPr>
                <w:rStyle w:val="943"/>
                <w:rFonts w:hint="eastAsia" w:ascii="宋体" w:hAnsi="宋体" w:eastAsia="宋体" w:cs="宋体"/>
                <w:b/>
                <w:bCs/>
                <w:color w:val="000000"/>
                <w:sz w:val="24"/>
                <w:szCs w:val="24"/>
                <w:highlight w:val="none"/>
              </w:rPr>
              <w:t xml:space="preserve">数量</w:t>
            </w:r>
            <w:r/>
          </w:p>
        </w:tc>
        <w:tc>
          <w:tcPr>
            <w:tcW w:w="1809"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Style w:val="943"/>
                <w:rFonts w:hint="eastAsia" w:ascii="宋体" w:hAnsi="宋体" w:eastAsia="宋体" w:cs="宋体"/>
                <w:b/>
                <w:bCs/>
                <w:color w:val="000000"/>
                <w:sz w:val="24"/>
                <w:szCs w:val="24"/>
                <w:highlight w:val="none"/>
              </w:rPr>
              <w:suppressLineNumbers w:val="0"/>
            </w:pPr>
            <w:r>
              <w:rPr>
                <w:rStyle w:val="943"/>
                <w:rFonts w:hint="eastAsia" w:ascii="宋体" w:hAnsi="宋体" w:eastAsia="宋体" w:cs="宋体"/>
                <w:b/>
                <w:bCs/>
                <w:color w:val="000000"/>
                <w:sz w:val="24"/>
                <w:szCs w:val="24"/>
                <w:highlight w:val="none"/>
              </w:rPr>
              <w:t xml:space="preserve">要求</w:t>
            </w:r>
            <w:r/>
          </w:p>
        </w:tc>
        <w:tc>
          <w:tcPr>
            <w:tcW w:w="2935" w:type="dxa"/>
            <w:vAlign w:val="top"/>
            <w:textDirection w:val="lrTb"/>
            <w:noWrap w:val="false"/>
          </w:tcPr>
          <w:p>
            <w:pPr>
              <w:ind w:left="0" w:right="0"/>
              <w:jc w:val="center"/>
              <w:keepLines w:val="0"/>
              <w:keepNext w:val="0"/>
              <w:spacing w:before="0" w:beforeAutospacing="0" w:after="0" w:afterAutospacing="0" w:line="360" w:lineRule="auto"/>
              <w:shd w:val="clear" w:color="auto" w:fill="ffffff"/>
              <w:rPr>
                <w:rStyle w:val="943"/>
                <w:rFonts w:hint="eastAsia" w:ascii="宋体" w:hAnsi="宋体" w:eastAsia="宋体" w:cs="宋体"/>
                <w:b/>
                <w:bCs/>
                <w:color w:val="000000"/>
                <w:sz w:val="24"/>
                <w:szCs w:val="24"/>
                <w:highlight w:val="none"/>
              </w:rPr>
              <w:suppressLineNumbers w:val="0"/>
            </w:pPr>
            <w:r>
              <w:rPr>
                <w:rStyle w:val="943"/>
                <w:rFonts w:hint="eastAsia" w:ascii="宋体" w:hAnsi="宋体" w:eastAsia="宋体" w:cs="宋体"/>
                <w:b/>
                <w:bCs/>
                <w:color w:val="000000"/>
                <w:sz w:val="24"/>
                <w:szCs w:val="24"/>
                <w:highlight w:val="none"/>
              </w:rPr>
              <w:t xml:space="preserve">备注</w:t>
            </w:r>
            <w:r/>
          </w:p>
        </w:tc>
      </w:tr>
      <w:tr>
        <w:trPr>
          <w:jc w:val="center"/>
          <w:trHeight w:val="83"/>
        </w:trPr>
        <w:tc>
          <w:tcPr>
            <w:tcW w:w="3380"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洗手星</w:t>
            </w:r>
            <w:r/>
          </w:p>
        </w:tc>
        <w:tc>
          <w:tcPr>
            <w:tcW w:w="921"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1台</w:t>
            </w:r>
            <w:r/>
          </w:p>
        </w:tc>
        <w:tc>
          <w:tcPr>
            <w:tcW w:w="1809"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详见采购清单</w:t>
            </w:r>
            <w:r/>
          </w:p>
        </w:tc>
        <w:tc>
          <w:tcPr>
            <w:tcW w:w="2935"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用于厨房</w:t>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各投标人提供的样品不能出现投标人的标志、标记，否则无效响应。每份样品外须粘贴标签（标签不大于10cm×8cm，格式参考如下），在标签上注明项目名称、投标人名称并加盖投标人公章；该标签须粘贴牢固，并用不透明白纸将标签沿四周粘贴遮盖。</w:t>
      </w:r>
      <w:r/>
    </w:p>
    <w:tbl>
      <w:tblPr>
        <w:tblStyle w:val="736"/>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样品标签</w:t>
            </w:r>
            <w:r/>
          </w:p>
        </w:tc>
      </w:tr>
      <w:tr>
        <w:trPr>
          <w:jc w:val="center"/>
          <w:trHeight w:val="623"/>
        </w:trPr>
        <w:tc>
          <w:tcPr>
            <w:tcW w:w="469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项目名称：xxxxxxxxxxxxx</w:t>
            </w:r>
            <w:r/>
          </w:p>
        </w:tc>
      </w:tr>
      <w:tr>
        <w:trPr>
          <w:jc w:val="center"/>
          <w:trHeight w:val="1556"/>
        </w:trPr>
        <w:tc>
          <w:tcPr>
            <w:tcW w:w="469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投标人名称：</w:t>
            </w:r>
            <w:r/>
          </w:p>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ind w:left="0" w:right="0"/>
              <w:jc w:val="right"/>
              <w:keepLines w:val="0"/>
              <w:keepNext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（公章）</w:t>
            </w:r>
            <w:r/>
          </w:p>
          <w:p>
            <w:pPr>
              <w:ind w:left="0" w:right="0"/>
              <w:jc w:val="right"/>
              <w:keepLines w:val="0"/>
              <w:keepNext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  月  日</w:t>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2、各投标人的样品送样后进行编号登记，评委以编号为单位进行独立评定，评委有权对其样品进行破坏性检测，样品制作及运输费用由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自行承担，投标样品所有费用由投标人自行承担。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3、为保证各投标人的产品专利权，各供应商位不允许查看其它单位样品。现场不能进行拍照或者录像，否则取消相关单位投标资格，相关后果自负。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单位的样品将不予退回，待成交单位领取中标（成交）通知书时自行将封存样品送至采购人处，作为最终验收的依据之一。其余样品在采购结果公告发出后七个工作日到采购代理机构领回，如需要可能会延长样品保管期限。各投标人逾期未领回样品的，采购代理机构将不再替投标人保存其样品，直接自行处理。</w:t>
      </w:r>
      <w:r/>
    </w:p>
    <w:p>
      <w:pPr>
        <w:pStyle w:val="944"/>
        <w:ind w:left="0" w:firstLine="480"/>
        <w:keepLines w:val="0"/>
        <w:keepNext w:val="0"/>
        <w:pageBreakBefore w:val="0"/>
        <w:spacing w:before="0" w:line="360" w:lineRule="auto"/>
        <w:widowControl w:val="off"/>
        <w:rPr>
          <w:rFonts w:hint="eastAsia" w:ascii="宋体" w:hAnsi="宋体" w:eastAsia="宋体" w:cs="宋体"/>
          <w:strike w:val="0"/>
          <w:color w:val="000000"/>
          <w:sz w:val="24"/>
          <w:highlight w:val="none"/>
          <w:u w:val="none"/>
          <w:lang w:eastAsia="zh-CN"/>
        </w:rPr>
        <w:sectPr>
          <w:footerReference w:type="default" r:id="rId12"/>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strike w:val="0"/>
          <w:color w:val="000000"/>
          <w:sz w:val="24"/>
          <w:highlight w:val="none"/>
          <w:lang w:val="en-US" w:eastAsia="zh-CN"/>
        </w:rPr>
        <w:t xml:space="preserve">5.</w:t>
      </w:r>
      <w:r>
        <w:rPr>
          <w:rFonts w:hint="eastAsia" w:ascii="宋体" w:hAnsi="宋体" w:eastAsia="宋体" w:cs="宋体"/>
          <w:strike w:val="0"/>
          <w:color w:val="000000"/>
          <w:sz w:val="24"/>
          <w:highlight w:val="none"/>
        </w:rPr>
        <w:t xml:space="preserve">其他要求:</w:t>
      </w:r>
      <w:r>
        <w:rPr>
          <w:rFonts w:hint="eastAsia" w:ascii="宋体" w:hAnsi="宋体" w:eastAsia="宋体" w:cs="宋体"/>
          <w:strike w:val="0"/>
          <w:color w:val="000000"/>
          <w:sz w:val="24"/>
          <w:highlight w:val="none"/>
          <w:u w:val="none"/>
        </w:rPr>
        <w:t xml:space="preserve">送样时提供送样表</w:t>
      </w:r>
      <w:r>
        <w:rPr>
          <w:rFonts w:hint="eastAsia" w:ascii="宋体" w:hAnsi="宋体" w:eastAsia="宋体" w:cs="宋体"/>
          <w:strike w:val="0"/>
          <w:color w:val="000000"/>
          <w:sz w:val="24"/>
          <w:highlight w:val="none"/>
          <w:u w:val="none"/>
          <w:lang w:eastAsia="zh-CN"/>
        </w:rPr>
        <w:t xml:space="preserve">，</w:t>
      </w:r>
      <w:r>
        <w:rPr>
          <w:rFonts w:hint="eastAsia" w:ascii="宋体" w:hAnsi="宋体" w:eastAsia="宋体" w:cs="宋体"/>
          <w:strike w:val="0"/>
          <w:color w:val="000000"/>
          <w:sz w:val="24"/>
          <w:highlight w:val="none"/>
          <w:u w:val="none"/>
        </w:rPr>
        <w:t xml:space="preserve">格式</w:t>
      </w:r>
      <w:r>
        <w:rPr>
          <w:rFonts w:hint="eastAsia" w:ascii="宋体" w:hAnsi="宋体" w:eastAsia="宋体" w:cs="宋体"/>
          <w:strike w:val="0"/>
          <w:color w:val="000000"/>
          <w:sz w:val="24"/>
          <w:highlight w:val="none"/>
          <w:u w:val="none"/>
          <w:lang w:eastAsia="zh-CN"/>
        </w:rPr>
        <w:t xml:space="preserve">如下。</w:t>
      </w:r>
      <w:r/>
    </w:p>
    <w:p>
      <w:pPr>
        <w:rPr>
          <w:rFonts w:hint="eastAsia"/>
          <w:color w:val="000000"/>
          <w:highlight w:val="none"/>
          <w:lang w:eastAsia="zh-CN"/>
        </w:rPr>
      </w:pPr>
      <w:r>
        <w:rPr>
          <w:rFonts w:hint="eastAsia"/>
          <w:color w:val="000000"/>
          <w:highlight w:val="none"/>
          <w:lang w:eastAsia="zh-CN"/>
        </w:rPr>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763"/>
        <w:gridCol w:w="1320"/>
        <w:gridCol w:w="348"/>
        <w:gridCol w:w="1265"/>
        <w:gridCol w:w="1662"/>
        <w:gridCol w:w="1836"/>
      </w:tblGrid>
      <w:tr>
        <w:trPr>
          <w:jc w:val="center"/>
          <w:trHeight w:val="495"/>
        </w:trPr>
        <w:tc>
          <w:tcPr>
            <w:gridSpan w:val="7"/>
            <w:tcW w:w="9962"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b/>
                <w:bCs/>
                <w:strike w:val="0"/>
                <w:color w:val="000000"/>
                <w:sz w:val="44"/>
                <w:szCs w:val="44"/>
                <w:highlight w:val="none"/>
              </w:rPr>
              <w:t xml:space="preserve">送  样  表</w:t>
            </w:r>
            <w:r/>
          </w:p>
        </w:tc>
      </w:tr>
      <w:tr>
        <w:trPr>
          <w:jc w:val="center"/>
          <w:trHeight w:val="838"/>
        </w:trPr>
        <w:tc>
          <w:tcPr>
            <w:gridSpan w:val="3"/>
            <w:tcW w:w="4851" w:type="dxa"/>
            <w:vAlign w:val="center"/>
            <w:textDirection w:val="lrTb"/>
            <w:noWrap w:val="false"/>
          </w:tcPr>
          <w:p>
            <w:pPr>
              <w:pStyle w:val="936"/>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suppressLineNumbers w:val="0"/>
            </w:pPr>
            <w:r>
              <w:rPr>
                <w:rFonts w:hint="eastAsia" w:ascii="宋体" w:hAnsi="宋体" w:eastAsia="宋体" w:cs="宋体"/>
                <w:strike w:val="0"/>
                <w:color w:val="000000"/>
                <w:sz w:val="24"/>
                <w:szCs w:val="24"/>
                <w:highlight w:val="none"/>
              </w:rPr>
              <w:t xml:space="preserve">项目名称:</w:t>
            </w:r>
            <w:r/>
          </w:p>
        </w:tc>
        <w:tc>
          <w:tcPr>
            <w:gridSpan w:val="4"/>
            <w:tcW w:w="5111" w:type="dxa"/>
            <w:vAlign w:val="center"/>
            <w:textDirection w:val="lrTb"/>
            <w:noWrap w:val="false"/>
          </w:tcPr>
          <w:p>
            <w:pPr>
              <w:pStyle w:val="936"/>
              <w:ind w:left="0" w:right="0" w:firstLine="240"/>
              <w:jc w:val="left"/>
              <w:keepLines w:val="0"/>
              <w:keepNext w:val="0"/>
              <w:pageBreakBefore w:val="0"/>
              <w:spacing w:before="0" w:beforeAutospacing="0" w:after="0" w:afterAutospacing="0" w:line="240" w:lineRule="auto"/>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项目编号:</w:t>
            </w:r>
            <w:r/>
          </w:p>
        </w:tc>
      </w:tr>
      <w:tr>
        <w:trPr>
          <w:jc w:val="center"/>
          <w:trHeight w:val="704"/>
        </w:trPr>
        <w:tc>
          <w:tcPr>
            <w:gridSpan w:val="7"/>
            <w:tcW w:w="9962" w:type="dxa"/>
            <w:vAlign w:val="center"/>
            <w:textDirection w:val="lrTb"/>
            <w:noWrap w:val="false"/>
          </w:tcPr>
          <w:p>
            <w:pPr>
              <w:pStyle w:val="936"/>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投标单位</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盖章</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w:t>
            </w:r>
            <w:r/>
          </w:p>
        </w:tc>
      </w:tr>
      <w:tr>
        <w:trPr>
          <w:jc w:val="center"/>
          <w:trHeight w:val="1083"/>
        </w:trPr>
        <w:tc>
          <w:tcPr>
            <w:tcW w:w="768"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序号</w:t>
            </w:r>
            <w:r/>
          </w:p>
        </w:tc>
        <w:tc>
          <w:tcPr>
            <w:tcW w:w="2763"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suppressLineNumbers w:val="0"/>
            </w:pPr>
            <w:r>
              <w:rPr>
                <w:rFonts w:hint="eastAsia" w:ascii="宋体" w:hAnsi="宋体" w:eastAsia="宋体" w:cs="宋体"/>
                <w:strike w:val="0"/>
                <w:color w:val="000000"/>
                <w:sz w:val="24"/>
                <w:szCs w:val="24"/>
                <w:highlight w:val="none"/>
              </w:rPr>
              <w:t xml:space="preserve">样品名称</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按照招标文件样品要求填写</w:t>
            </w:r>
            <w:r>
              <w:rPr>
                <w:rFonts w:hint="eastAsia" w:ascii="宋体" w:hAnsi="宋体" w:eastAsia="宋体" w:cs="宋体"/>
                <w:strike w:val="0"/>
                <w:color w:val="000000"/>
                <w:sz w:val="24"/>
                <w:szCs w:val="24"/>
                <w:highlight w:val="none"/>
                <w:lang w:eastAsia="zh-CN"/>
              </w:rPr>
              <w:t xml:space="preserve">)</w:t>
            </w:r>
            <w:r/>
          </w:p>
        </w:tc>
        <w:tc>
          <w:tcPr>
            <w:gridSpan w:val="2"/>
            <w:tcW w:w="1668"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送样数量</w:t>
            </w:r>
            <w:r/>
          </w:p>
        </w:tc>
        <w:tc>
          <w:tcPr>
            <w:tcW w:w="1265"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送样人</w:t>
            </w:r>
            <w:r/>
          </w:p>
        </w:tc>
        <w:tc>
          <w:tcPr>
            <w:tcW w:w="1662"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联系电话</w:t>
            </w:r>
            <w:r/>
          </w:p>
        </w:tc>
        <w:tc>
          <w:tcPr>
            <w:tcW w:w="1836"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备注</w:t>
            </w:r>
            <w:r/>
          </w:p>
        </w:tc>
      </w:tr>
      <w:tr>
        <w:trPr>
          <w:jc w:val="center"/>
          <w:trHeight w:val="687"/>
        </w:trPr>
        <w:tc>
          <w:tcPr>
            <w:tcW w:w="768"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1</w:t>
            </w:r>
            <w:r/>
          </w:p>
        </w:tc>
        <w:tc>
          <w:tcPr>
            <w:tcW w:w="2763"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265" w:type="dxa"/>
            <w:vAlign w:val="center"/>
            <w:vMerge w:val="restart"/>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662" w:type="dxa"/>
            <w:vAlign w:val="center"/>
            <w:vMerge w:val="restart"/>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836" w:type="dxa"/>
            <w:vAlign w:val="center"/>
            <w:vMerge w:val="restart"/>
            <w:textDirection w:val="lrTb"/>
            <w:noWrap w:val="false"/>
          </w:tcPr>
          <w:p>
            <w:pPr>
              <w:pStyle w:val="936"/>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r>
      <w:tr>
        <w:trPr>
          <w:jc w:val="center"/>
          <w:trHeight w:val="753"/>
        </w:trPr>
        <w:tc>
          <w:tcPr>
            <w:tcW w:w="768"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2</w:t>
            </w:r>
            <w:r/>
          </w:p>
        </w:tc>
        <w:tc>
          <w:tcPr>
            <w:tcW w:w="2763"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936"/>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r>
      <w:tr>
        <w:trPr>
          <w:jc w:val="center"/>
          <w:trHeight w:val="873"/>
        </w:trPr>
        <w:tc>
          <w:tcPr>
            <w:tcW w:w="768"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lang w:val="en-US" w:eastAsia="zh-CN"/>
              </w:rPr>
              <w:t xml:space="preserve">3</w:t>
            </w:r>
            <w:r>
              <w:rPr>
                <w:rFonts w:hint="eastAsia" w:ascii="宋体" w:hAnsi="宋体" w:eastAsia="宋体" w:cs="宋体"/>
                <w:strike w:val="0"/>
                <w:color w:val="000000"/>
                <w:sz w:val="24"/>
                <w:szCs w:val="24"/>
                <w:highlight w:val="none"/>
              </w:rPr>
              <w:t xml:space="preserve"> </w:t>
            </w:r>
            <w:r/>
          </w:p>
        </w:tc>
        <w:tc>
          <w:tcPr>
            <w:tcW w:w="2763" w:type="dxa"/>
            <w:vAlign w:val="center"/>
            <w:textDirection w:val="lrTb"/>
            <w:noWrap w:val="false"/>
          </w:tcPr>
          <w:p>
            <w:pPr>
              <w:pStyle w:val="936"/>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936"/>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936"/>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r>
      <w:tr>
        <w:trPr>
          <w:jc w:val="center"/>
          <w:trHeight w:val="668"/>
        </w:trPr>
        <w:tc>
          <w:tcPr>
            <w:tcW w:w="768"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rPr>
              <w:suppressLineNumbers w:val="0"/>
            </w:pPr>
            <w:r>
              <w:rPr>
                <w:rFonts w:hint="eastAsia" w:ascii="宋体" w:hAnsi="宋体" w:eastAsia="宋体" w:cs="宋体"/>
                <w:strike w:val="0"/>
                <w:color w:val="000000"/>
                <w:sz w:val="24"/>
                <w:szCs w:val="24"/>
                <w:highlight w:val="none"/>
                <w:lang w:val="en-US" w:eastAsia="zh-CN"/>
              </w:rPr>
              <w:t xml:space="preserve">……</w:t>
            </w:r>
            <w:r/>
          </w:p>
        </w:tc>
        <w:tc>
          <w:tcPr>
            <w:tcW w:w="2763" w:type="dxa"/>
            <w:vAlign w:val="center"/>
            <w:textDirection w:val="lrTb"/>
            <w:noWrap w:val="false"/>
          </w:tcPr>
          <w:p>
            <w:pPr>
              <w:pStyle w:val="936"/>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gridSpan w:val="2"/>
            <w:tcW w:w="1668" w:type="dxa"/>
            <w:vAlign w:val="center"/>
            <w:textDirection w:val="lrTb"/>
            <w:noWrap w:val="false"/>
          </w:tcPr>
          <w:p>
            <w:pPr>
              <w:pStyle w:val="936"/>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textDirection w:val="lrTb"/>
            <w:noWrap w:val="false"/>
          </w:tcPr>
          <w:p>
            <w:pPr>
              <w:pStyle w:val="936"/>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r>
      <w:tr>
        <w:trPr>
          <w:jc w:val="center"/>
          <w:trHeight w:val="526"/>
        </w:trPr>
        <w:tc>
          <w:tcPr>
            <w:gridSpan w:val="7"/>
            <w:tcW w:w="9962" w:type="dxa"/>
            <w:vAlign w:val="center"/>
            <w:textDirection w:val="lrTb"/>
            <w:noWrap w:val="false"/>
          </w:tcPr>
          <w:p>
            <w:pPr>
              <w:pStyle w:val="936"/>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送达时间:      年   月    日    时   分</w:t>
            </w:r>
            <w:r/>
          </w:p>
        </w:tc>
      </w:tr>
      <w:tr>
        <w:trPr>
          <w:jc w:val="center"/>
          <w:trHeight w:val="562"/>
        </w:trPr>
        <w:tc>
          <w:tcPr>
            <w:gridSpan w:val="7"/>
            <w:tcW w:w="9962" w:type="dxa"/>
            <w:vAlign w:val="center"/>
            <w:textDirection w:val="lrTb"/>
            <w:noWrap w:val="false"/>
          </w:tcPr>
          <w:p>
            <w:pPr>
              <w:pStyle w:val="936"/>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接收人</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                              送样人确认</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w:t>
            </w:r>
            <w:r/>
          </w:p>
        </w:tc>
      </w:tr>
      <w:tr>
        <w:trPr>
          <w:jc w:val="center"/>
          <w:trHeight w:val="870"/>
        </w:trPr>
        <w:tc>
          <w:tcPr>
            <w:gridSpan w:val="7"/>
            <w:tcW w:w="9962" w:type="dxa"/>
            <w:vAlign w:val="center"/>
            <w:textDirection w:val="lrTb"/>
            <w:noWrap w:val="false"/>
          </w:tcPr>
          <w:p>
            <w:pPr>
              <w:pStyle w:val="936"/>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suppressLineNumbers w:val="0"/>
            </w:pPr>
            <w:r>
              <w:rPr>
                <w:rStyle w:val="945"/>
                <w:rFonts w:hint="eastAsia" w:ascii="宋体" w:hAnsi="宋体" w:eastAsia="宋体" w:cs="宋体"/>
                <w:bCs/>
                <w:strike w:val="0"/>
                <w:color w:val="000000"/>
                <w:sz w:val="24"/>
                <w:szCs w:val="24"/>
                <w:highlight w:val="none"/>
              </w:rPr>
              <w:t xml:space="preserve">注:此表填写后一式两份</w:t>
            </w:r>
            <w:r>
              <w:rPr>
                <w:rStyle w:val="945"/>
                <w:rFonts w:hint="eastAsia" w:ascii="宋体" w:hAnsi="宋体" w:eastAsia="宋体" w:cs="宋体"/>
                <w:bCs/>
                <w:strike w:val="0"/>
                <w:color w:val="000000"/>
                <w:sz w:val="24"/>
                <w:szCs w:val="24"/>
                <w:highlight w:val="none"/>
                <w:lang w:eastAsia="zh-CN"/>
              </w:rPr>
              <w:t xml:space="preserve">(</w:t>
            </w:r>
            <w:r>
              <w:rPr>
                <w:rStyle w:val="945"/>
                <w:rFonts w:hint="eastAsia" w:ascii="宋体" w:hAnsi="宋体" w:eastAsia="宋体" w:cs="宋体"/>
                <w:bCs/>
                <w:strike w:val="0"/>
                <w:color w:val="000000"/>
                <w:sz w:val="24"/>
                <w:szCs w:val="24"/>
                <w:highlight w:val="none"/>
              </w:rPr>
              <w:t xml:space="preserve">投标人与招标人各一份</w:t>
            </w:r>
            <w:r>
              <w:rPr>
                <w:rStyle w:val="945"/>
                <w:rFonts w:hint="eastAsia" w:ascii="宋体" w:hAnsi="宋体" w:eastAsia="宋体" w:cs="宋体"/>
                <w:bCs/>
                <w:strike w:val="0"/>
                <w:color w:val="000000"/>
                <w:sz w:val="24"/>
                <w:szCs w:val="24"/>
                <w:highlight w:val="none"/>
                <w:lang w:eastAsia="zh-CN"/>
              </w:rPr>
              <w:t xml:space="preserve">)</w:t>
            </w:r>
            <w:r/>
          </w:p>
        </w:tc>
      </w:tr>
    </w:tbl>
    <w:p>
      <w:pPr>
        <w:jc w:val="left"/>
        <w:tabs>
          <w:tab w:val="left" w:pos="944" w:leader="none"/>
        </w:tabs>
        <w:rPr>
          <w:rFonts w:hint="eastAsia"/>
          <w:lang w:val="en-US" w:eastAsia="zh-CN"/>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lang w:val="en-US" w:eastAsia="zh-CN"/>
        </w:rPr>
      </w:r>
      <w:r/>
    </w:p>
    <w:p>
      <w:pPr>
        <w:numPr>
          <w:ilvl w:val="0"/>
          <w:numId w:val="0"/>
        </w:numPr>
        <w:jc w:val="center"/>
        <w:shd w:val="clear" w:color="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2"/>
          <w:szCs w:val="32"/>
          <w:highlight w:val="none"/>
          <w:lang w:val="en-US" w:eastAsia="zh-CN"/>
        </w:rPr>
        <w:t xml:space="preserve">第六章  </w:t>
      </w:r>
      <w:r>
        <w:rPr>
          <w:rFonts w:hint="eastAsia" w:ascii="宋体" w:hAnsi="宋体" w:eastAsia="宋体" w:cs="宋体"/>
          <w:b/>
          <w:color w:val="auto"/>
          <w:sz w:val="32"/>
          <w:szCs w:val="32"/>
          <w:highlight w:val="none"/>
        </w:rPr>
        <w:t xml:space="preserve">拟签订的合同文本</w:t>
      </w:r>
      <w:bookmarkEnd w:id="7"/>
      <w:r/>
      <w:r/>
    </w:p>
    <w:p>
      <w:pPr>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采购人（以下简称甲方）： </w:t>
      </w:r>
      <w:r>
        <w:rPr>
          <w:rFonts w:hint="eastAsia" w:ascii="宋体" w:hAnsi="宋体" w:eastAsia="宋体" w:cs="宋体"/>
          <w:b/>
          <w:bCs/>
          <w:color w:val="auto"/>
          <w:sz w:val="24"/>
          <w:highlight w:val="none"/>
          <w:lang w:val="en-US" w:eastAsia="zh-CN"/>
        </w:rPr>
        <w:t xml:space="preserve">                            合同编号：</w:t>
      </w:r>
      <w:r/>
    </w:p>
    <w:p>
      <w:pPr>
        <w:ind w:left="1890" w:hanging="2168"/>
        <w:jc w:val="left"/>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highlight w:val="none"/>
        </w:rPr>
        <w:t xml:space="preserve">供应商（以下简称乙方）：</w:t>
      </w:r>
      <w:r>
        <w:rPr>
          <w:rFonts w:hint="eastAsia" w:ascii="宋体" w:hAnsi="宋体" w:eastAsia="宋体" w:cs="宋体"/>
          <w:b/>
          <w:bCs/>
          <w:color w:val="auto"/>
          <w:sz w:val="24"/>
          <w:highlight w:val="none"/>
          <w:lang w:val="en-US" w:eastAsia="zh-CN"/>
        </w:rPr>
        <w:t xml:space="preserve">                             签订地点：</w:t>
      </w:r>
      <w:r>
        <w:rPr>
          <w:rFonts w:hint="eastAsia" w:ascii="宋体" w:hAnsi="宋体" w:eastAsia="宋体" w:cs="宋体"/>
          <w:b/>
          <w:bCs/>
          <w:color w:val="auto"/>
          <w:sz w:val="24"/>
          <w:szCs w:val="24"/>
          <w:highlight w:val="none"/>
          <w:lang w:val="en-US" w:eastAsia="zh-CN"/>
        </w:rPr>
        <w:t xml:space="preserve">                                                     合同时间：</w:t>
      </w:r>
      <w:r/>
    </w:p>
    <w:p>
      <w:pPr>
        <w:ind w:firstLine="480"/>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甲乙双方依据《中华人民共和国民法典》以及有关法律、法规的规定，经协商一致，订立本合同，以便共同遵守。</w:t>
      </w:r>
      <w:r/>
    </w:p>
    <w:p>
      <w:pPr>
        <w:ind w:firstLine="482"/>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第一条 合同标的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乙方根据甲方需求提供下列产品：      ，产品名称、规格及数量详见乙方投标文件。</w:t>
      </w:r>
      <w:r/>
    </w:p>
    <w:p>
      <w:pPr>
        <w:numPr>
          <w:ilvl w:val="0"/>
          <w:numId w:val="0"/>
        </w:numPr>
        <w:ind w:left="420" w:firstLine="0"/>
        <w:jc w:val="left"/>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第二条  合同价格</w:t>
      </w:r>
      <w:r/>
    </w:p>
    <w:p>
      <w:pPr>
        <w:ind w:firstLine="482"/>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szCs w:val="24"/>
          <w:highlight w:val="none"/>
          <w:lang w:val="en-US" w:eastAsia="zh-CN" w:bidi="ar"/>
        </w:rPr>
        <w:t xml:space="preserve">签约合同总价（人民币，下同）：</w:t>
      </w:r>
      <w:r>
        <w:rPr>
          <w:rFonts w:hint="eastAsia" w:ascii="宋体" w:hAnsi="宋体" w:eastAsia="宋体" w:cs="宋体"/>
          <w:b/>
          <w:bCs/>
          <w:color w:val="auto"/>
          <w:sz w:val="24"/>
          <w:szCs w:val="24"/>
          <w:highlight w:val="none"/>
          <w:u w:val="single"/>
          <w:lang w:val="en-US" w:eastAsia="zh-CN" w:bidi="ar"/>
        </w:rPr>
        <w:t xml:space="preserve">            </w:t>
      </w:r>
      <w:r>
        <w:rPr>
          <w:rFonts w:hint="eastAsia" w:ascii="宋体" w:hAnsi="宋体" w:eastAsia="宋体" w:cs="宋体"/>
          <w:b/>
          <w:bCs/>
          <w:color w:val="auto"/>
          <w:sz w:val="24"/>
          <w:szCs w:val="24"/>
          <w:highlight w:val="none"/>
          <w:lang w:val="en-US" w:eastAsia="zh-CN" w:bidi="ar"/>
        </w:rPr>
        <w:t xml:space="preserve">元（小写     ）。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本合同总价款还包含乙方应当提供的伴随服务/售后服务费用</w:t>
      </w:r>
      <w:r/>
    </w:p>
    <w:p>
      <w:pPr>
        <w:ind w:firstLine="482"/>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第三条 组成本合同的有关文件 </w:t>
      </w:r>
      <w:r/>
    </w:p>
    <w:p>
      <w:pPr>
        <w:ind w:firstLine="480"/>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下列与本次采购活动有关的文件及有关附件是本合同不可分割的组成部分， </w:t>
      </w:r>
      <w:r/>
    </w:p>
    <w:p>
      <w:pPr>
        <w:ind w:firstLine="480"/>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与本合同具有同等法律效力，这些文件包括但不限于： </w:t>
      </w:r>
      <w:r/>
    </w:p>
    <w:p>
      <w:pPr>
        <w:ind w:firstLine="480"/>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（1）招标文件（编号： ） </w:t>
      </w:r>
      <w:r/>
    </w:p>
    <w:p>
      <w:pPr>
        <w:ind w:firstLine="480"/>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（2）乙方提供的投标文件； </w:t>
      </w:r>
      <w:r/>
    </w:p>
    <w:p>
      <w:pPr>
        <w:ind w:firstLine="480"/>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（3）成交通知书； </w:t>
      </w:r>
      <w:r/>
    </w:p>
    <w:p>
      <w:pPr>
        <w:ind w:firstLine="480"/>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（4）甲乙双方商定的其他文件等。 </w:t>
      </w:r>
      <w:r/>
    </w:p>
    <w:p>
      <w:pPr>
        <w:ind w:firstLine="482"/>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第四条 权利保证 </w:t>
      </w:r>
      <w:r/>
    </w:p>
    <w:p>
      <w:pPr>
        <w:ind w:firstLine="480"/>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乙方应保证甲方在使用该货物或其任何一部分时不受第三方提出侵犯其专利权、著作权、商标权等知识产权的起诉。一旦出现侵权、索赔或诉讼，乙方应承担全部责任，同时甲方有权解除本合同。 </w:t>
      </w:r>
      <w:r/>
    </w:p>
    <w:p>
      <w:pPr>
        <w:ind w:firstLine="482"/>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第五条 质量保证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1.乙方所提供的货物的技术规格应与招标文件规定的技术规格及所附的“技术规格响应表”相一致；若技术性能无特殊说明，则按国家有关部门最新颁布的标准及规范为准。</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ind w:firstLine="482"/>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szCs w:val="24"/>
          <w:highlight w:val="none"/>
          <w:lang w:val="en-US" w:eastAsia="zh-CN" w:bidi="ar"/>
        </w:rPr>
        <w:t xml:space="preserve">第六条 包装要求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2.每一包装单元内应附详细的装箱单和质量合格凭证。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3.乙方保证货物不存在危及人身及财产安全的产品缺陷，否则应承担全部法律责任。</w:t>
      </w:r>
      <w:r/>
    </w:p>
    <w:p>
      <w:pPr>
        <w:ind w:firstLine="482"/>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szCs w:val="24"/>
          <w:highlight w:val="none"/>
          <w:lang w:val="en-US" w:eastAsia="zh-CN" w:bidi="ar"/>
        </w:rPr>
        <w:t xml:space="preserve">第七条 交货和验收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1.合同签订生效后</w:t>
      </w:r>
      <w:r>
        <w:rPr>
          <w:rFonts w:hint="eastAsia" w:ascii="宋体" w:hAnsi="宋体" w:cs="宋体"/>
          <w:color w:val="auto"/>
          <w:sz w:val="24"/>
          <w:szCs w:val="24"/>
          <w:highlight w:val="none"/>
          <w:lang w:val="en-US" w:eastAsia="zh-CN" w:bidi="ar"/>
        </w:rPr>
        <w:t xml:space="preserve">45</w:t>
      </w:r>
      <w:r>
        <w:rPr>
          <w:rFonts w:hint="eastAsia" w:ascii="宋体" w:hAnsi="宋体" w:eastAsia="宋体" w:cs="宋体"/>
          <w:color w:val="auto"/>
          <w:sz w:val="24"/>
          <w:szCs w:val="24"/>
          <w:highlight w:val="none"/>
          <w:lang w:val="en-US" w:eastAsia="zh-CN" w:bidi="ar"/>
        </w:rPr>
        <w:t xml:space="preserve">日历天内供货、安装、调试完毕并验收合格直至交付使用。同时工期必须严格服从采购人的安排，满足工程进度的要求。</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2.乙方交付的货物应当完全符合本合同或者招招标文件所规定的货物、数量和规格要求。乙方提供的货物不符合招投标文件和合同规定的，甲方有权拒收货物，由此引起的风险，由乙方承担。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3.货物的到货验收包括：生产厂家名称、品牌、型号、规格、数量、外观质量、配置及货物包装是否完好。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5.货物和系统调试验收的标准：按行业通行标准、厂方出厂标准和乙方投标文件的承诺（详见合同附件载明的标准，并不低于国家相关标准）。甲乙双方应在货物安装调试完毕后的 10 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a.重新调试直至合格为止；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b.要求乙方对货物进行免费更换，然后重新调试直至合格为止。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甲方因乙方原因所产生的所有费用均由乙方负担 </w:t>
      </w:r>
      <w:r/>
    </w:p>
    <w:p>
      <w:pPr>
        <w:ind w:firstLine="482"/>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szCs w:val="24"/>
          <w:highlight w:val="none"/>
          <w:lang w:val="en-US" w:eastAsia="zh-CN" w:bidi="ar"/>
        </w:rPr>
        <w:t xml:space="preserve">第八条 合同款结算及支付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1.本合同项下所有款项均以人民币支付。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2.本合同项下的采购资金由甲方自行支付，乙方向甲方开具发票。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3.结算原则：按实结算。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4.如设计变更，增加的设备在清单中有的，按投标时的报价执行，若增加的设备在清单中没有的，结算时参照相似设备的投标报价，双方协商解决。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bidi="ar"/>
        </w:rPr>
        <w:t xml:space="preserve">5.付款方式：</w:t>
      </w:r>
      <w:r>
        <w:rPr>
          <w:rFonts w:hint="eastAsia" w:ascii="宋体" w:hAnsi="宋体"/>
          <w:color w:val="auto"/>
          <w:sz w:val="24"/>
          <w:highlight w:val="none"/>
        </w:rPr>
        <w:t xml:space="preserve">合同签订生效后30日内，采购人支付合同金额的30%；所有货物安装调试完毕，通过采购人验收合格后付至合同金额的</w:t>
      </w:r>
      <w:r>
        <w:rPr>
          <w:rFonts w:hint="eastAsia" w:ascii="宋体" w:hAnsi="宋体"/>
          <w:color w:val="auto"/>
          <w:sz w:val="24"/>
          <w:highlight w:val="none"/>
          <w:lang w:val="en-US" w:eastAsia="zh-CN"/>
        </w:rPr>
        <w:t xml:space="preserve">100</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w:t>
      </w:r>
      <w:r/>
    </w:p>
    <w:p>
      <w:pPr>
        <w:ind w:firstLine="482"/>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szCs w:val="24"/>
          <w:highlight w:val="none"/>
          <w:lang w:val="en-US" w:eastAsia="zh-CN" w:bidi="ar"/>
        </w:rPr>
        <w:t xml:space="preserve">第九条 伴随服务／售后服务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1.乙方应按照国家有关法律法规规章和“三包”规定以及合同所附的“服务承诺”提供服务。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2.除前款规定外，乙方还应提供下列服务：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（1）货物的现场安装、调试和/或启动监督；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（2）就货物的安装、启动、运行及维护等对甲方人员进行免费培训。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3.若招标文件中不包含有关伴随服务或售后服务的承诺，双方作如下约定：</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3.2 所购货物按乙方投标承诺提供免费维护和质量保证，保修费用计入总价。</w:t>
      </w:r>
      <w:r/>
    </w:p>
    <w:p>
      <w:pPr>
        <w:ind w:firstLine="480"/>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3.3 保修期内，乙方负责对其提供的货物整机进行维修和系统维护，不再收取任何费用，但不可抗力（如火灾、雷击等）造成的故障除外。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3.4 货物故障报修的响应时间按乙方投标承诺执行。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3.5 若货物故障在检修 8 工作小时后仍无法排除，乙方应在 48 小时内免费提供不低于故障货物规格型号档次的备用货物供甲方使用，直至故障货物修复。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3.6 所有货物保修服务方式均为乙方上门保修，即由乙方派员到货物使用现场维修，由此产生的一切费用均由乙方承担。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3.7 保修期后的货物维护由双方协商再定。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4.本项目免费保修期为</w:t>
      </w:r>
      <w:r>
        <w:rPr>
          <w:rFonts w:hint="eastAsia" w:ascii="宋体" w:hAnsi="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年。自产品验收合格之日起计算。 </w:t>
      </w:r>
      <w:r/>
    </w:p>
    <w:p>
      <w:pPr>
        <w:ind w:firstLine="480"/>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5.乙方负责保障设备设施接入地方交管部门管理平台，并交付地方交管部门正常使用。</w:t>
      </w:r>
      <w:r/>
    </w:p>
    <w:p>
      <w:pPr>
        <w:ind w:firstLine="482"/>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szCs w:val="24"/>
          <w:highlight w:val="none"/>
          <w:lang w:val="en-US" w:eastAsia="zh-CN" w:bidi="ar"/>
        </w:rPr>
        <w:t xml:space="preserve">第十条 违约责任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1.如乙方不能按时交付货物完成安装调试的，每逾期1天，乙方向甲方偿付合同总额 5‰的违约金；乙方逾期交付货物或完成安装调试超过10天（含10天），甲方有权解除合同，同时有权要求乙方按照合同总价 5%的标准支付违约金，解除合同的通知自发出之日生效。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2.甲方未按合同规定的期限向乙方支付货款的，每逾期1天甲方向乙方偿付欠款总额的 5‰滞纳金，但累计滞纳金总额不超过欠款总额的 5% 。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3.乙方所交付的货物品种、型号、规格不符合合同规定的，甲方有权拒收，同时有权解除合同，解除合同的通知自发出之日生效。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 1 点向乙方主张违约金，若仍不足以弥补甲方损失，则乙方还须赔偿甲方因此遭受的所有损失。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5.乙方未按本合同的规定和“服务承诺”提供伴随服务/售后服务的，甲方有权提前解除本合同，同时乙方应按合同总价款的5%向甲方承担违约责任。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6.乙方在承担上述一项或多项违约责任后，仍应继续履行合同规定的义务（甲方解除合同的除外）。甲方未能及时追究乙方的任何一项违约责任并不表明甲方放弃追究乙方该项或其他违约责任。 </w:t>
      </w:r>
      <w:r/>
    </w:p>
    <w:p>
      <w:pPr>
        <w:ind w:firstLine="480"/>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7.乙方有虚假承诺，或经权威部门监测提供的货物不能满足招标文件要求，或是由于乙方的过错造成合同无法继续履行的，应向甲方支付不少于合同总价30%违约金，若该违约金不足以弥补甲方损失，则应当赔偿甲方所有损失。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8.其他未尽事宜，以《中华人民共和国民法典》等有关法律法规规定为准，无相关规定的，双方协商解决。 </w:t>
      </w:r>
      <w:r/>
    </w:p>
    <w:p>
      <w:pPr>
        <w:ind w:firstLine="482"/>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szCs w:val="24"/>
          <w:highlight w:val="none"/>
          <w:lang w:val="en-US" w:eastAsia="zh-CN" w:bidi="ar"/>
        </w:rPr>
        <w:t xml:space="preserve">第十一条 合同的变更和终止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1.本合同一经签订，甲乙双方不得擅自变更、中止或终止合同。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2.除发生法律规定的不能预见、不能避免并不能克服的客观情况外，甲乙双方不得放弃或拒绝履行合同。 </w:t>
      </w:r>
      <w:r/>
    </w:p>
    <w:p>
      <w:pPr>
        <w:ind w:firstLine="482"/>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szCs w:val="24"/>
          <w:highlight w:val="none"/>
          <w:lang w:val="en-US" w:eastAsia="zh-CN" w:bidi="ar"/>
        </w:rPr>
        <w:t xml:space="preserve">第十二条 合同的转让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乙方不得擅自部分或全部转让其应履行的合同义务。 </w:t>
      </w:r>
      <w:r/>
    </w:p>
    <w:p>
      <w:pPr>
        <w:ind w:firstLine="482"/>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szCs w:val="24"/>
          <w:highlight w:val="none"/>
          <w:lang w:val="en-US" w:eastAsia="zh-CN" w:bidi="ar"/>
        </w:rPr>
        <w:t xml:space="preserve">第十三条 不可抗力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甲、乙方中任何一方，因不可抗力不能按时或完全履行合同的，应及时通知对方，并在 5 日内提供相应证明。未履行完合同部分是否继续履行、如何履行等问题，可由双方初步协商，并向主管部门报告。确定为不可抗力原因造成的损失，免予承担责任。 </w:t>
      </w:r>
      <w:r/>
    </w:p>
    <w:p>
      <w:pPr>
        <w:ind w:firstLine="482"/>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szCs w:val="24"/>
          <w:highlight w:val="none"/>
          <w:lang w:val="en-US" w:eastAsia="zh-CN" w:bidi="ar"/>
        </w:rPr>
        <w:t xml:space="preserve">第十四条 质量问题或缺陷的索赔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乙方交付货物后，甲方发现货物的质量与合同内容不</w:t>
      </w:r>
      <w:r>
        <w:rPr>
          <w:rFonts w:hint="eastAsia" w:ascii="宋体" w:hAnsi="宋体" w:eastAsia="宋体" w:cs="宋体"/>
          <w:color w:val="auto"/>
          <w:sz w:val="24"/>
          <w:szCs w:val="24"/>
          <w:highlight w:val="none"/>
          <w:lang w:val="en-US" w:eastAsia="zh-CN" w:bidi="ar"/>
        </w:rPr>
        <w:t xml:space="preserve">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并有权按照合同总额5%标准向乙方主张违约金。若上述违约金不足以弥补甲方直接损失和间接损失，则乙方应赔偿甲方所有损失。</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甲方因主张上述权利而支出的所有合理费用，包括但不限于律师费、诉讼费、鉴定费、差旅费、保函费等，均由乙方承担。 </w:t>
      </w:r>
      <w:r/>
    </w:p>
    <w:p>
      <w:pPr>
        <w:ind w:firstLine="482"/>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szCs w:val="24"/>
          <w:highlight w:val="none"/>
          <w:lang w:val="en-US" w:eastAsia="zh-CN" w:bidi="ar"/>
        </w:rPr>
        <w:t xml:space="preserve">第十五条 争议的解决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2.因履行本合同引起的或与本合同有关的争议，甲、乙双方应首先通过友好协商解决，如果协商不能解决争议，则采取以下第（ ）种方式解决争议：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（1）向甲方所在地人民法院提起诉讼；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（2）向甲方所在地仲裁委员会按其仲裁规则申请仲裁。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如没有约定，默认采取第 2 种方式解决争议。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3.在法院审理和仲裁期间，除有争议部分外，本合同其他部分应继续履行。 </w:t>
      </w:r>
      <w:r/>
    </w:p>
    <w:p>
      <w:pPr>
        <w:ind w:firstLine="482"/>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szCs w:val="24"/>
          <w:highlight w:val="none"/>
          <w:lang w:val="en-US" w:eastAsia="zh-CN" w:bidi="ar"/>
        </w:rPr>
        <w:t xml:space="preserve">第十六条 诚实信用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乙方应诚实信用，严格按照竞争性招标文件要求和投标承诺履行合同，不向甲方进行商业贿赂或者提供不正当利益。 </w:t>
      </w:r>
      <w:r/>
    </w:p>
    <w:p>
      <w:pPr>
        <w:ind w:firstLine="482"/>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szCs w:val="24"/>
          <w:highlight w:val="none"/>
          <w:lang w:val="en-US" w:eastAsia="zh-CN" w:bidi="ar"/>
        </w:rPr>
        <w:t xml:space="preserve">第十七条 合同生效及其他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1.本合同自经甲乙双方授权代表签订并加盖公章后，自签订之日起生效。见证方仅对甲乙双方签订政府采购合同的事实进行见证，不代表任何承诺或保证，该合同的履行等相关情况均与见证方无任何关系。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2.本合同一式伍份，甲乙双方各执贰份，见证方执壹份存档。 </w:t>
      </w:r>
      <w:r/>
    </w:p>
    <w:p>
      <w:pPr>
        <w:ind w:firstLine="480"/>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3.本合同应按照中华人民共和国的现行法律进行解释。 </w:t>
      </w:r>
      <w:r/>
    </w:p>
    <w:p>
      <w:pPr>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szCs w:val="24"/>
          <w:highlight w:val="none"/>
          <w:lang w:val="en-US" w:eastAsia="zh-CN" w:bidi="ar"/>
        </w:rPr>
        <w:t xml:space="preserve">甲  方</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val="en-US" w:eastAsia="zh-CN" w:bidi="ar"/>
        </w:rPr>
        <w:t xml:space="preserve">乙 方</w:t>
      </w:r>
      <w:r>
        <w:rPr>
          <w:rFonts w:hint="eastAsia" w:ascii="宋体" w:hAnsi="宋体" w:eastAsia="宋体" w:cs="宋体"/>
          <w:color w:val="auto"/>
          <w:sz w:val="24"/>
          <w:szCs w:val="24"/>
          <w:highlight w:val="none"/>
          <w:lang w:val="en-US" w:eastAsia="zh-CN" w:bidi="ar"/>
        </w:rPr>
        <w:t xml:space="preserve">： </w:t>
      </w:r>
      <w:r/>
    </w:p>
    <w:p>
      <w:pPr>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单位名称（章）：                              单位名称（章）： </w:t>
      </w:r>
      <w:r/>
    </w:p>
    <w:p>
      <w:pPr>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单位地址：                                    单位地址： </w:t>
      </w:r>
      <w:r/>
    </w:p>
    <w:p>
      <w:pPr>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                                  法定代表人：</w:t>
      </w:r>
      <w:r/>
    </w:p>
    <w:p>
      <w:pPr>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委托代理人：                                  委托代理人：  </w:t>
      </w:r>
      <w:r/>
    </w:p>
    <w:p>
      <w:pPr>
        <w:jc w:val="left"/>
        <w:keepLines w:val="0"/>
        <w:keepNext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电话：                                        电话： </w:t>
      </w:r>
      <w:r/>
    </w:p>
    <w:p>
      <w:pPr>
        <w:pStyle w:val="917"/>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color w:val="auto"/>
          <w:sz w:val="32"/>
          <w:szCs w:val="32"/>
          <w:highlight w:val="none"/>
        </w:rPr>
      </w:pPr>
      <w:r/>
      <w:bookmarkStart w:id="8" w:name="_Toc8004"/>
      <w:r>
        <w:rPr>
          <w:rFonts w:hint="eastAsia" w:ascii="宋体" w:hAnsi="宋体" w:eastAsia="宋体" w:cs="宋体"/>
          <w:b/>
          <w:color w:val="auto"/>
          <w:sz w:val="32"/>
          <w:szCs w:val="32"/>
          <w:highlight w:val="none"/>
        </w:rPr>
        <w:br w:type="page" w:clear="all"/>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第七章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投标文件格式</w:t>
      </w:r>
      <w:bookmarkEnd w:id="8"/>
      <w:r/>
      <w:r/>
    </w:p>
    <w:p>
      <w:pPr>
        <w:ind w:left="142"/>
        <w:spacing w:line="360" w:lineRule="auto"/>
        <w:shd w:val="clear" w:color="auto"/>
        <w:tabs>
          <w:tab w:val="left" w:pos="900" w:leader="none"/>
          <w:tab w:val="left" w:pos="1980"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keepLines w:val="0"/>
        <w:keepNext w:val="0"/>
        <w:pageBreakBefore w:val="0"/>
        <w:spacing w:line="36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投标人编制文件须知</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3、全部声明和问题的回答及所附材料必须是真实的、准确的和完整的。</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4、实行电子化不见面交易方式的，加盖公章、签名等均通过投标文件编制工具加盖电子公章、签字、签章或印鉴。</w:t>
      </w:r>
      <w:r/>
    </w:p>
    <w:p>
      <w:pPr>
        <w:ind w:firstLine="420"/>
        <w:keepLines w:val="0"/>
        <w:keepNext w:val="0"/>
        <w:pageBreakBefore w:val="0"/>
        <w:spacing w:line="480" w:lineRule="auto"/>
        <w:shd w:val="clear" w:color="auto"/>
        <w:widowControl w:val="off"/>
        <w:tabs>
          <w:tab w:val="left" w:pos="900" w:leader="none"/>
          <w:tab w:val="left" w:pos="1980" w:leader="none"/>
        </w:tabs>
        <w:rPr>
          <w:rFonts w:hint="default" w:ascii="宋体" w:hAnsi="宋体" w:eastAsia="宋体" w:cs="宋体"/>
          <w:color w:val="auto"/>
          <w:sz w:val="21"/>
          <w:szCs w:val="21"/>
          <w:highlight w:val="none"/>
          <w:lang w:val="en-US" w:eastAsia="zh-CN"/>
        </w:rPr>
        <w:outlineLvl w:val="9"/>
      </w:pPr>
      <w:r>
        <w:rPr>
          <w:rFonts w:hint="default" w:ascii="宋体" w:hAnsi="宋体" w:eastAsia="宋体" w:cs="宋体"/>
          <w:color w:val="auto"/>
          <w:sz w:val="21"/>
          <w:szCs w:val="21"/>
          <w:highlight w:val="none"/>
          <w:lang w:val="en-US" w:eastAsia="zh-CN"/>
        </w:rPr>
      </w:r>
      <w:r/>
    </w:p>
    <w:p>
      <w:pPr>
        <w:pStyle w:val="917"/>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917"/>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917"/>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917"/>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917"/>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741"/>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41"/>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41"/>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41"/>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41"/>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1"/>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p>
    <w:p>
      <w:pPr>
        <w:jc w:val="center"/>
        <w:shd w:val="clear" w:color="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center"/>
        <w:shd w:val="clear" w:color="auto"/>
        <w:rPr>
          <w:rFonts w:hint="eastAsia" w:ascii="宋体" w:hAnsi="宋体" w:eastAsia="宋体" w:cs="宋体"/>
          <w:b/>
          <w:color w:val="auto"/>
          <w:spacing w:val="60"/>
          <w:sz w:val="84"/>
          <w:szCs w:val="84"/>
          <w:highlight w:val="none"/>
        </w:rPr>
        <w:outlineLvl w:val="9"/>
      </w:pPr>
      <w:r>
        <w:rPr>
          <w:rFonts w:hint="eastAsia" w:ascii="宋体" w:hAnsi="宋体" w:eastAsia="宋体" w:cs="宋体"/>
          <w:b/>
          <w:color w:val="auto"/>
          <w:spacing w:val="60"/>
          <w:sz w:val="84"/>
          <w:szCs w:val="84"/>
          <w:highlight w:val="none"/>
        </w:rPr>
      </w:r>
      <w:r/>
    </w:p>
    <w:p>
      <w:pPr>
        <w:jc w:val="center"/>
        <w:shd w:val="clear" w:color="auto"/>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r>
      <w:r/>
    </w:p>
    <w:p>
      <w:pPr>
        <w:jc w:val="center"/>
        <w:shd w:val="clear" w:color="auto"/>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t xml:space="preserve">投 标 文 件</w:t>
      </w:r>
      <w:r/>
    </w:p>
    <w:p>
      <w:pPr>
        <w:ind w:firstLine="963"/>
        <w:shd w:val="clear" w:color="auto"/>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963"/>
        <w:shd w:val="clear" w:color="auto"/>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542"/>
        <w:shd w:val="clear" w:color="auto"/>
        <w:rPr>
          <w:rFonts w:hint="eastAsia" w:ascii="宋体" w:hAnsi="宋体" w:eastAsia="宋体" w:cs="宋体"/>
          <w:b/>
          <w:color w:val="auto"/>
          <w:spacing w:val="20"/>
          <w:sz w:val="32"/>
          <w:szCs w:val="32"/>
          <w:highlight w:val="none"/>
        </w:rPr>
        <w:outlineLvl w:val="9"/>
      </w:pPr>
      <w:r>
        <w:rPr>
          <w:rFonts w:hint="eastAsia" w:ascii="宋体" w:hAnsi="宋体" w:eastAsia="宋体" w:cs="宋体"/>
          <w:b/>
          <w:color w:val="auto"/>
          <w:spacing w:val="20"/>
          <w:sz w:val="32"/>
          <w:szCs w:val="32"/>
          <w:highlight w:val="none"/>
        </w:rPr>
      </w:r>
      <w:r/>
    </w:p>
    <w:p>
      <w:pPr>
        <w:ind w:firstLine="542"/>
        <w:shd w:val="clear" w:color="auto"/>
        <w:rPr>
          <w:rFonts w:hint="eastAsia" w:ascii="宋体" w:hAnsi="宋体" w:eastAsia="宋体" w:cs="宋体"/>
          <w:b/>
          <w:color w:val="auto"/>
          <w:spacing w:val="20"/>
          <w:sz w:val="32"/>
          <w:szCs w:val="32"/>
          <w:highlight w:val="none"/>
        </w:rPr>
        <w:outlineLvl w:val="9"/>
      </w:pPr>
      <w:r>
        <w:rPr>
          <w:rFonts w:hint="eastAsia" w:ascii="宋体" w:hAnsi="宋体" w:eastAsia="宋体" w:cs="宋体"/>
          <w:b/>
          <w:color w:val="auto"/>
          <w:spacing w:val="20"/>
          <w:sz w:val="32"/>
          <w:szCs w:val="32"/>
          <w:highlight w:val="none"/>
        </w:rPr>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               </w:t>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日      期 ：</w:t>
      </w:r>
      <w:r>
        <w:rPr>
          <w:rFonts w:hint="eastAsia" w:ascii="宋体" w:hAnsi="宋体" w:eastAsia="宋体" w:cs="宋体"/>
          <w:b/>
          <w:color w:val="auto"/>
          <w:sz w:val="36"/>
          <w:highlight w:val="none"/>
          <w:u w:val="single"/>
        </w:rPr>
        <w:t xml:space="preserve">               </w:t>
      </w:r>
      <w:r/>
    </w:p>
    <w:p>
      <w:pPr>
        <w:jc w:val="center"/>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hd w:val="clear" w:color="auto"/>
        <w:widowControl/>
        <w:rPr>
          <w:rFonts w:hint="eastAsia" w:ascii="宋体" w:hAnsi="宋体" w:eastAsia="宋体" w:cs="宋体"/>
          <w:b/>
          <w:color w:val="auto"/>
          <w:sz w:val="32"/>
          <w:szCs w:val="32"/>
          <w:highlight w:val="none"/>
        </w:rPr>
        <w:outlineLvl w:val="1"/>
      </w:pPr>
      <w:r>
        <w:rPr>
          <w:rFonts w:hint="eastAsia" w:ascii="宋体" w:hAnsi="宋体" w:eastAsia="宋体" w:cs="宋体"/>
          <w:b/>
          <w:color w:val="auto"/>
          <w:spacing w:val="20"/>
          <w:sz w:val="32"/>
          <w:szCs w:val="32"/>
          <w:highlight w:val="none"/>
        </w:rPr>
        <w:br w:type="page" w:clear="all"/>
      </w:r>
      <w:r>
        <w:rPr>
          <w:rFonts w:hint="eastAsia" w:ascii="宋体" w:hAnsi="宋体" w:eastAsia="宋体" w:cs="宋体"/>
          <w:b/>
          <w:color w:val="auto"/>
          <w:sz w:val="32"/>
          <w:szCs w:val="32"/>
          <w:highlight w:val="none"/>
        </w:rPr>
        <w:t xml:space="preserve">一、资格证明文件</w:t>
      </w:r>
      <w:r/>
    </w:p>
    <w:p>
      <w:pPr>
        <w:shd w:val="clear" w:color="auto"/>
        <w:rPr>
          <w:rFonts w:hint="eastAsia" w:ascii="宋体" w:hAnsi="宋体" w:eastAsia="宋体" w:cs="宋体"/>
          <w:b/>
          <w:color w:val="auto"/>
          <w:highlight w:val="none"/>
        </w:rPr>
        <w:outlineLvl w:val="9"/>
      </w:pPr>
      <w:r>
        <w:rPr>
          <w:rFonts w:hint="eastAsia" w:ascii="宋体" w:hAnsi="宋体" w:eastAsia="宋体" w:cs="宋体"/>
          <w:b/>
          <w:color w:val="auto"/>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 满足《中华人民共和国政府采购法》第二十二条规定及法律法规的其他规定</w:t>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1-1有效的法人或者其他组织的营业执照等证明文件电子件或电子证照</w:t>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1-2 投标人资格声明函（实质性格式）</w:t>
      </w:r>
      <w:r/>
    </w:p>
    <w:p>
      <w:pPr>
        <w:jc w:val="center"/>
        <w:spacing w:before="120" w:line="360" w:lineRule="auto"/>
        <w:shd w:val="clear" w:color="auto"/>
        <w:widowControl/>
        <w:rPr>
          <w:rFonts w:hint="eastAsia" w:ascii="宋体" w:hAnsi="宋体" w:eastAsia="宋体" w:cs="宋体"/>
          <w:color w:val="auto"/>
          <w:szCs w:val="21"/>
          <w:highlight w:val="none"/>
        </w:rPr>
        <w:outlineLvl w:val="9"/>
      </w:pPr>
      <w:r>
        <w:rPr>
          <w:rFonts w:hint="eastAsia" w:ascii="宋体" w:hAnsi="宋体" w:eastAsia="宋体" w:cs="宋体"/>
          <w:b/>
          <w:color w:val="auto"/>
          <w:sz w:val="28"/>
          <w:szCs w:val="28"/>
          <w:highlight w:val="none"/>
        </w:rPr>
        <w:t xml:space="preserve">投标人资格声明函</w:t>
      </w:r>
      <w:r/>
    </w:p>
    <w:p>
      <w:pPr>
        <w:pStyle w:val="737"/>
        <w:ind w:left="0" w:firstLine="0"/>
        <w:spacing w:line="460" w:lineRule="exact"/>
        <w:shd w:val="clear" w:color="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737"/>
        <w:spacing w:line="460" w:lineRule="exact"/>
        <w:shd w:val="clear" w:color="auto"/>
        <w:rPr>
          <w:rFonts w:hint="eastAsia" w:ascii="宋体" w:hAnsi="宋体" w:eastAsia="宋体" w:cs="宋体"/>
          <w:color w:val="auto"/>
          <w:sz w:val="21"/>
          <w:szCs w:val="21"/>
          <w:highlight w:val="none"/>
          <w:lang w:eastAsia="zh-CN"/>
        </w:rPr>
        <w:outlineLvl w:val="9"/>
      </w:pPr>
      <w:r>
        <w:rPr>
          <w:rFonts w:hint="eastAsia" w:hAnsi="宋体" w:cs="宋体"/>
          <w:color w:val="auto"/>
          <w:sz w:val="21"/>
          <w:szCs w:val="21"/>
          <w:highlight w:val="none"/>
          <w:u w:val="single"/>
          <w:lang w:eastAsia="zh-CN"/>
        </w:rPr>
        <w:t xml:space="preserve">江苏建达全过程工程咨询有限公司</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按照《中华人民共和国政府采购法》第二十二条和招标文件的规定，我单位郑重声明如下：</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一、我单位是按照中华人民共和国法律规定登记注册的，注册地点为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，统一社会信用代码为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，法定代表人（单位负责人）为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，具有独立承担民事责任的能力</w:t>
      </w:r>
      <w:r>
        <w:rPr>
          <w:rFonts w:hint="eastAsia" w:ascii="宋体" w:hAnsi="宋体" w:eastAsia="宋体" w:cs="宋体"/>
          <w:b/>
          <w:color w:val="auto"/>
          <w:sz w:val="21"/>
          <w:szCs w:val="21"/>
          <w:highlight w:val="none"/>
        </w:rPr>
        <w:t xml:space="preserve">（如属于分公司经总公司授权参与项目，由总公司承担民事责任的，需提供总公司项目授权书）</w:t>
      </w:r>
      <w:r>
        <w:rPr>
          <w:rFonts w:hint="eastAsia" w:ascii="宋体" w:hAnsi="宋体" w:eastAsia="宋体" w:cs="宋体"/>
          <w:color w:val="auto"/>
          <w:sz w:val="21"/>
          <w:szCs w:val="21"/>
          <w:highlight w:val="none"/>
        </w:rPr>
        <w:t xml:space="preserve">。</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二、我单位具有良好的商业信誉（指投标人经营状况良好，无本资格声明第十条情形）和健全的财务会计制度。</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三、我单位依法进行纳税和社会保险申报并实际履行了义务。</w:t>
      </w:r>
      <w:r/>
    </w:p>
    <w:p>
      <w:pPr>
        <w:pStyle w:val="737"/>
        <w:ind w:firstLine="480"/>
        <w:spacing w:line="460" w:lineRule="exact"/>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hAnsi="宋体" w:cs="宋体"/>
          <w:color w:val="auto"/>
          <w:sz w:val="21"/>
          <w:szCs w:val="21"/>
          <w:highlight w:val="none"/>
          <w:lang w:eastAsia="zh-CN"/>
        </w:rPr>
        <w:t xml:space="preserve">：</w:t>
      </w:r>
      <w:r/>
    </w:p>
    <w:p>
      <w:pPr>
        <w:pStyle w:val="737"/>
        <w:ind w:firstLine="480"/>
        <w:spacing w:line="460" w:lineRule="exact"/>
        <w:shd w:val="clear" w:color="auto"/>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737"/>
        <w:ind w:firstLine="480"/>
        <w:spacing w:line="460" w:lineRule="exact"/>
        <w:shd w:val="clear" w:color="auto"/>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如在参加政府采购活动前3年内因违法经营被禁止在一定期限内参加政府采购活动，期限届满的，可以参加政府采购活动。）</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六、我单位具备法律、行政法规规定的其他条件。</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七、与我单位存在“单位负责人为同一人或者存在直接控股、管理关系”的其他单位信息如下（如无此情形的，填写“无”）：</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1、与我单位的法定代表人（单位负责人）为同一人的其他单位如下：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2、我单位直接控股的其他单位如下：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3、与我单位存在管理关系的其他单位如下：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八、我单位不属于为本项目提供整体设计、规范编制或者项目管理、监理、检测等服务的投标人。</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九、我单位无以下不良信用记录情形：</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1、在“信用中国”网站被列入失信被执行人和重大税收违法案件当事人名单；</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2、在“中国政府采购网”网站被列入政府采购严重违法失信行为记录名单；</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3、不符合《政府采购法》第二十二条规定的条件。</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我单位保证上述声明的事项都是真实的，如有虚假，我单位愿意承担相应的法律责任，并承担因此所造成的一切损失。</w:t>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3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37"/>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投标人：（加盖公章）</w:t>
      </w:r>
      <w:r/>
    </w:p>
    <w:p>
      <w:pPr>
        <w:pStyle w:val="737"/>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法定代表人（或单位负责人）签字或盖章：</w:t>
      </w:r>
      <w:r/>
    </w:p>
    <w:p>
      <w:pPr>
        <w:pStyle w:val="737"/>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918"/>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承诺不实的，依据《政府采购法》第七十七条“提供虚假材料谋取中标、成交的”有关规定予以处理。</w:t>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4"/>
          <w:szCs w:val="24"/>
          <w:highlight w:val="none"/>
        </w:rPr>
        <w:sectPr>
          <w:headerReference w:type="even" r:id="rId9"/>
          <w:headerReference w:type="first" r:id="rId10"/>
          <w:footerReference w:type="even" r:id="rId13"/>
          <w:footerReference w:type="first" r:id="rId14"/>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b/>
          <w:bCs/>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shd w:val="clear" w:color="auto"/>
        <w:rPr>
          <w:rFonts w:hint="eastAsia" w:ascii="宋体" w:hAnsi="宋体" w:eastAsia="宋体" w:cs="宋体"/>
          <w:b/>
          <w:bCs/>
          <w:color w:val="auto"/>
          <w:sz w:val="21"/>
          <w:szCs w:val="21"/>
          <w:highlight w:val="none"/>
          <w:lang w:val="en-US" w:eastAsia="zh-CN"/>
        </w:rPr>
        <w:outlineLvl w:val="2"/>
      </w:pPr>
      <w:r>
        <w:rPr>
          <w:rFonts w:hint="eastAsia" w:ascii="宋体" w:hAnsi="宋体" w:eastAsia="宋体" w:cs="宋体"/>
          <w:b/>
          <w:bCs/>
          <w:color w:val="auto"/>
          <w:sz w:val="21"/>
          <w:szCs w:val="21"/>
          <w:highlight w:val="none"/>
        </w:rPr>
        <w:t xml:space="preserve">2-1 中小企业声明函</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实质性格式）</w:t>
      </w:r>
      <w:r/>
    </w:p>
    <w:p>
      <w:pPr>
        <w:pStyle w:val="936"/>
        <w:ind w:left="0" w:right="0" w:firstLine="24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中小微企业声明函（货物类项目）（采购包号：**）</w:t>
      </w:r>
      <w:r/>
    </w:p>
    <w:p>
      <w:pPr>
        <w:pStyle w:val="936"/>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项目（项目名称）（采购包号：**）的采购活动，提供的货物全部由符合政策要求的中小微企业制造。相关企业（含联合体中的中小微企业、签订采购包意向协议的中小微企业）的具体情况如下：</w:t>
      </w:r>
      <w:r/>
    </w:p>
    <w:p>
      <w:pPr>
        <w:pStyle w:val="936"/>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行业；投标产品制造商为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 □小型企业 □微型企业）；</w:t>
      </w:r>
      <w:r/>
    </w:p>
    <w:p>
      <w:pPr>
        <w:pStyle w:val="936"/>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行业；投标产品制造商为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 □小型企业 □微型企业）；</w:t>
      </w:r>
      <w:r/>
    </w:p>
    <w:p>
      <w:pPr>
        <w:pStyle w:val="936"/>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w:t>
      </w:r>
      <w:r/>
    </w:p>
    <w:p>
      <w:pPr>
        <w:pStyle w:val="936"/>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936"/>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p>
    <w:p>
      <w:pPr>
        <w:pStyle w:val="936"/>
        <w:ind w:right="72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rPr>
        <w:t xml:space="preserve"> </w:t>
      </w:r>
      <w:r/>
    </w:p>
    <w:p>
      <w:pPr>
        <w:pStyle w:val="936"/>
        <w:ind w:left="0" w:right="180" w:firstLine="360"/>
        <w:jc w:val="center"/>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企业名称（加盖CA电子公章）：</w:t>
      </w:r>
      <w:r/>
    </w:p>
    <w:p>
      <w:pPr>
        <w:pStyle w:val="936"/>
        <w:ind w:left="0" w:right="480" w:firstLine="45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日  期：___年____月____日</w:t>
      </w:r>
      <w:r/>
    </w:p>
    <w:p>
      <w:pPr>
        <w:pStyle w:val="936"/>
        <w:jc w:val="both"/>
        <w:keepLines w:val="0"/>
        <w:keepNext w:val="0"/>
        <w:spacing w:before="0" w:beforeAutospacing="0" w:after="0" w:afterAutospacing="0" w:line="0" w:lineRule="atLeast"/>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rPr>
        <w:t xml:space="preserve"> </w:t>
      </w:r>
      <w:r/>
    </w:p>
    <w:p>
      <w:pPr>
        <w:pStyle w:val="936"/>
        <w:ind w:left="0" w:firstLine="480"/>
        <w:jc w:val="both"/>
        <w:keepLines w:val="0"/>
        <w:keepNext w:val="0"/>
        <w:spacing w:before="0" w:beforeAutospacing="0" w:after="0" w:afterAutospacing="0" w:line="0" w:lineRule="atLeast"/>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备注：</w:t>
      </w:r>
      <w:r/>
    </w:p>
    <w:p>
      <w:pPr>
        <w:pStyle w:val="936"/>
        <w:ind w:left="0" w:firstLine="480"/>
        <w:jc w:val="both"/>
        <w:keepLines w:val="0"/>
        <w:keepNext w:val="0"/>
        <w:spacing w:before="0" w:beforeAutospacing="0" w:after="0" w:afterAutospacing="0" w:line="0" w:lineRule="atLeast"/>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936"/>
        <w:ind w:left="0" w:firstLine="480"/>
        <w:jc w:val="both"/>
        <w:keepLines w:val="0"/>
        <w:keepNext w:val="0"/>
        <w:spacing w:before="0" w:beforeAutospacing="0" w:after="0" w:afterAutospacing="0" w:line="0" w:lineRule="atLeast"/>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936"/>
        <w:ind w:left="540" w:hanging="120"/>
        <w:jc w:val="both"/>
        <w:keepLines w:val="0"/>
        <w:keepNext w:val="0"/>
        <w:spacing w:before="0" w:beforeAutospacing="0" w:after="0" w:afterAutospacing="0" w:line="0" w:lineRule="atLeast"/>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3.供应商应对照《工业和信息化部、国家统计局、国家发展和改革委员会、</w:t>
      </w:r>
      <w:r/>
    </w:p>
    <w:p>
      <w:pPr>
        <w:pStyle w:val="936"/>
        <w:jc w:val="both"/>
        <w:keepLines w:val="0"/>
        <w:keepNext w:val="0"/>
        <w:spacing w:before="0" w:beforeAutospacing="0" w:after="0" w:afterAutospacing="0"/>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left"/>
        <w:rPr>
          <w:rFonts w:hint="eastAsia" w:ascii="宋体" w:hAnsi="宋体" w:eastAsia="宋体" w:cs="宋体"/>
          <w:color w:val="000000"/>
          <w:szCs w:val="21"/>
          <w:highlight w:val="none"/>
          <w:vertAlign w:val="superscript"/>
        </w:rPr>
      </w:pPr>
      <w:r>
        <w:rPr>
          <w:rFonts w:hint="eastAsia" w:ascii="宋体" w:hAnsi="宋体" w:eastAsia="宋体" w:cs="宋体"/>
          <w:color w:val="000000"/>
          <w:szCs w:val="21"/>
          <w:highlight w:val="none"/>
          <w:vertAlign w:val="superscript"/>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36"/>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36"/>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36"/>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ectPr>
          <w:footnotePr/>
          <w:endnotePr/>
          <w:type w:val="nextPage"/>
          <w:pgSz w:w="11907" w:h="16840" w:orient="portrait"/>
          <w:pgMar w:top="1418" w:right="1134" w:bottom="1418" w:left="1701" w:header="851" w:footer="851" w:gutter="0"/>
          <w:cols w:num="1" w:sep="0" w:space="1701" w:equalWidth="1"/>
          <w:docGrid w:linePitch="360"/>
        </w:sectPr>
        <w:suppressLineNumbers w:val="0"/>
      </w:pPr>
      <w:r>
        <w:rPr>
          <w:rFonts w:hint="eastAsia" w:ascii="宋体" w:hAnsi="宋体" w:eastAsia="宋体" w:cs="宋体"/>
          <w:b/>
          <w:bCs/>
          <w:color w:val="000000"/>
          <w:sz w:val="24"/>
          <w:szCs w:val="24"/>
        </w:rPr>
      </w:r>
      <w:r/>
    </w:p>
    <w:p>
      <w:pPr>
        <w:pStyle w:val="936"/>
        <w:ind w:left="0" w:right="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残疾人福利性单位声明函（货物类项目）（采购包号：**）</w:t>
      </w:r>
      <w:r>
        <w:t xml:space="preserve"> </w:t>
      </w:r>
      <w:r/>
    </w:p>
    <w:p>
      <w:pPr>
        <w:pStyle w:val="936"/>
        <w:ind w:left="0" w:firstLine="48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项目（项目名称）（采购包号：**）采购活动提供本单位制造的货物，或者提供其他残疾人福利性单位制造的货物（不包括使用非残疾人福利性单位注册商标的货物）。</w:t>
      </w:r>
      <w:r/>
    </w:p>
    <w:p>
      <w:pPr>
        <w:pStyle w:val="936"/>
        <w:ind w:left="0" w:firstLine="48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本单位对上述声明的真实性负责。如有虚假，将依法承担相应责任。</w:t>
      </w:r>
      <w:r/>
    </w:p>
    <w:p>
      <w:pPr>
        <w:pStyle w:val="936"/>
        <w:ind w:left="0" w:firstLine="48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rPr>
        <w:t xml:space="preserve"> </w:t>
      </w:r>
      <w:r/>
    </w:p>
    <w:p>
      <w:pPr>
        <w:pStyle w:val="936"/>
        <w:ind w:left="0" w:firstLine="48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备注：</w:t>
      </w:r>
      <w:r/>
    </w:p>
    <w:p>
      <w:pPr>
        <w:pStyle w:val="936"/>
        <w:ind w:left="0" w:firstLine="48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936"/>
        <w:ind w:left="0" w:firstLine="48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 非专门面向中小微型企业采购的项目，供应商如不提供此声明函，价格将不做相应扣除。</w:t>
      </w:r>
      <w:r/>
    </w:p>
    <w:p>
      <w:pPr>
        <w:pStyle w:val="936"/>
        <w:ind w:left="0" w:firstLine="48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3.中标/成交供应商为残疾人福利性单位的，此声明函将随中标/成交结果同时公告，接受社会监督。</w:t>
      </w:r>
      <w:r/>
    </w:p>
    <w:p>
      <w:pPr>
        <w:pStyle w:val="936"/>
        <w:ind w:left="0" w:firstLine="624"/>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rPr>
        <w:t xml:space="preserve"> </w:t>
      </w:r>
      <w:r/>
    </w:p>
    <w:p>
      <w:pPr>
        <w:pStyle w:val="936"/>
        <w:ind w:left="0" w:right="1559" w:firstLine="624"/>
        <w:jc w:val="center"/>
        <w:keepLines w:val="0"/>
        <w:keepNext w:val="0"/>
        <w:pageBreakBefore w:val="0"/>
        <w:spacing w:before="0" w:beforeAutospacing="0" w:after="0" w:afterAutospacing="0" w:line="360" w:lineRule="auto"/>
        <w:widowControl w:val="off"/>
        <w:tabs>
          <w:tab w:val="left" w:pos="4864" w:leader="none"/>
        </w:tabs>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供应商全称（加盖CA电子公章）：</w:t>
      </w:r>
      <w:r/>
    </w:p>
    <w:p>
      <w:pPr>
        <w:pStyle w:val="936"/>
        <w:ind w:left="0" w:right="1559" w:firstLine="480"/>
        <w:jc w:val="center"/>
        <w:keepLines w:val="0"/>
        <w:keepNext w:val="0"/>
        <w:pageBreakBefore w:val="0"/>
        <w:spacing w:before="0" w:beforeAutospacing="0" w:after="0" w:afterAutospacing="0" w:line="360" w:lineRule="auto"/>
        <w:widowControl w:val="off"/>
        <w:tabs>
          <w:tab w:val="left" w:pos="4864" w:leader="none"/>
        </w:tabs>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日  期：___年____月____日</w:t>
      </w:r>
      <w:r>
        <w:rPr>
          <w:rFonts w:hint="eastAsia" w:ascii="宋体" w:hAnsi="宋体" w:eastAsia="宋体" w:cs="宋体"/>
          <w:color w:val="000000"/>
          <w:sz w:val="21"/>
          <w:szCs w:val="21"/>
          <w:shd w:val="clear" w:color="auto" w:fill="ffffff"/>
        </w:rPr>
        <w:t xml:space="preserve"> </w:t>
      </w:r>
      <w:r/>
    </w:p>
    <w:p>
      <w:pPr>
        <w:ind w:right="1560" w:firstLine="504"/>
        <w:jc w:val="center"/>
        <w:keepLines w:val="0"/>
        <w:keepNext w:val="0"/>
        <w:pageBreakBefore w:val="0"/>
        <w:spacing w:line="360" w:lineRule="auto"/>
        <w:widowControl w:val="off"/>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right="1560" w:firstLine="504"/>
        <w:jc w:val="center"/>
        <w:keepLines w:val="0"/>
        <w:keepNext w:val="0"/>
        <w:pageBreakBefore w:val="0"/>
        <w:spacing w:line="360" w:lineRule="auto"/>
        <w:widowControl w:val="off"/>
        <w:tabs>
          <w:tab w:val="left" w:pos="4860" w:leader="none"/>
        </w:tabs>
        <w:rPr>
          <w:rFonts w:hint="eastAsia" w:ascii="宋体" w:hAnsi="宋体" w:eastAsia="宋体" w:cs="宋体"/>
          <w:color w:val="000000"/>
          <w:spacing w:val="6"/>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pacing w:val="6"/>
          <w:sz w:val="24"/>
          <w:highlight w:val="none"/>
        </w:rPr>
      </w:r>
      <w:r/>
    </w:p>
    <w:p>
      <w:pPr>
        <w:pStyle w:val="936"/>
        <w:ind w:left="0" w:right="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36"/>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36"/>
        <w:ind w:left="0" w:firstLine="420"/>
        <w:keepLines w:val="0"/>
        <w:keepNext w:val="0"/>
        <w:spacing w:before="0" w:beforeAutospacing="0" w:after="0" w:afterAutospacing="0" w:line="360" w:lineRule="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6"/>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936"/>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936"/>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w:t>
      </w:r>
      <w:r/>
    </w:p>
    <w:p>
      <w:pPr>
        <w:pStyle w:val="936"/>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936"/>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p>
    <w:p>
      <w:pPr>
        <w:pStyle w:val="936"/>
        <w:jc w:val="right"/>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公司（单位）名称（加盖CA电子公章）：         </w:t>
      </w:r>
      <w:r/>
    </w:p>
    <w:p>
      <w:pPr>
        <w:pStyle w:val="936"/>
        <w:jc w:val="center"/>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日期：      年   月   日         </w:t>
      </w:r>
      <w:r/>
    </w:p>
    <w:p>
      <w:pPr>
        <w:pStyle w:val="936"/>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p>
    <w:p>
      <w:pPr>
        <w:pStyle w:val="936"/>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p>
    <w:p>
      <w:pPr>
        <w:pStyle w:val="936"/>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_________________</w:t>
      </w:r>
      <w:r/>
    </w:p>
    <w:p>
      <w:pPr>
        <w:pStyle w:val="936"/>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936"/>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936"/>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936"/>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936"/>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936"/>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ind w:firstLine="420"/>
        <w:spacing w:line="360" w:lineRule="auto"/>
        <w:shd w:val="clear" w:color="auto"/>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r>
      <w:r/>
    </w:p>
    <w:p>
      <w:pPr>
        <w:pStyle w:val="917"/>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hd w:val="clear" w:color="auto"/>
        <w:widowControl/>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二、商务技术文件格式</w:t>
      </w:r>
      <w:r/>
    </w:p>
    <w:p>
      <w:pPr>
        <w:spacing w:line="360" w:lineRule="auto"/>
        <w:shd w:val="clear" w:color="auto"/>
        <w:rPr>
          <w:rFonts w:hint="eastAsia" w:ascii="宋体" w:hAnsi="宋体" w:eastAsia="宋体" w:cs="宋体"/>
          <w:color w:val="auto"/>
          <w:sz w:val="24"/>
          <w:szCs w:val="20"/>
          <w:highlight w:val="none"/>
        </w:rPr>
        <w:outlineLvl w:val="1"/>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投标函</w:t>
      </w:r>
      <w:r>
        <w:rPr>
          <w:rFonts w:hint="eastAsia" w:ascii="宋体" w:hAnsi="宋体" w:eastAsia="宋体" w:cs="宋体"/>
          <w:b/>
          <w:bCs/>
          <w:color w:val="auto"/>
          <w:sz w:val="24"/>
          <w:szCs w:val="20"/>
          <w:highlight w:val="none"/>
        </w:rPr>
        <w:t xml:space="preserve">（实质性格式）</w:t>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投标函</w:t>
      </w:r>
      <w:r/>
    </w:p>
    <w:p>
      <w:pPr>
        <w:spacing w:line="360" w:lineRule="auto"/>
        <w:shd w:val="clear" w:color="auto"/>
        <w:tabs>
          <w:tab w:val="left" w:pos="5580" w:leader="none"/>
        </w:tabs>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致：</w:t>
      </w:r>
      <w:r>
        <w:rPr>
          <w:rFonts w:hint="eastAsia" w:ascii="宋体" w:hAnsi="宋体" w:cs="宋体"/>
          <w:color w:val="auto"/>
          <w:sz w:val="21"/>
          <w:szCs w:val="21"/>
          <w:highlight w:val="none"/>
          <w:u w:val="single"/>
          <w:lang w:val="en-US" w:eastAsia="zh-CN"/>
        </w:rPr>
        <w:t xml:space="preserve">   （采购人名称）   </w:t>
      </w:r>
      <w:r/>
    </w:p>
    <w:p>
      <w:pPr>
        <w:ind w:firstLine="420"/>
        <w:spacing w:line="360" w:lineRule="auto"/>
        <w:shd w:val="clear" w:color="auto"/>
        <w:tabs>
          <w:tab w:val="left" w:pos="5580" w:leader="none"/>
        </w:tabs>
        <w:rPr>
          <w:rFonts w:hint="eastAsia" w:ascii="宋体" w:hAnsi="宋体" w:eastAsia="宋体" w:cs="宋体"/>
          <w:color w:val="auto"/>
          <w:sz w:val="21"/>
          <w:szCs w:val="21"/>
          <w:highlight w:val="none"/>
          <w:u w:val="single"/>
          <w:lang w:eastAsia="zh-CN"/>
        </w:rPr>
        <w:outlineLvl w:val="9"/>
      </w:pPr>
      <w:r>
        <w:rPr>
          <w:rFonts w:hint="eastAsia" w:ascii="宋体" w:hAnsi="宋体" w:cs="宋体"/>
          <w:color w:val="auto"/>
          <w:sz w:val="21"/>
          <w:szCs w:val="21"/>
          <w:highlight w:val="none"/>
          <w:u w:val="single"/>
          <w:lang w:eastAsia="zh-CN"/>
        </w:rPr>
        <w:t xml:space="preserve">江苏建达全过程工程咨询有限公司</w:t>
      </w:r>
      <w:r/>
    </w:p>
    <w:p>
      <w:pPr>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我方参加你方就</w:t>
      </w:r>
      <w:r>
        <w:rPr>
          <w:rFonts w:hint="eastAsia" w:ascii="宋体" w:hAnsi="宋体" w:cs="宋体"/>
          <w:color w:val="auto"/>
          <w:sz w:val="21"/>
          <w:szCs w:val="21"/>
          <w:highlight w:val="none"/>
          <w:u w:val="single"/>
          <w:lang w:val="en-US" w:eastAsia="zh-CN"/>
        </w:rPr>
        <w:t xml:space="preserve">                  （项目名称，项目编号）</w:t>
      </w:r>
      <w:r>
        <w:rPr>
          <w:rFonts w:hint="eastAsia" w:ascii="宋体" w:hAnsi="宋体" w:eastAsia="宋体" w:cs="宋体"/>
          <w:color w:val="auto"/>
          <w:sz w:val="21"/>
          <w:szCs w:val="21"/>
          <w:highlight w:val="none"/>
        </w:rPr>
        <w:t xml:space="preserve">组织的招标活动，并对此项目进行投标。</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1.我方已详细审查全部</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文件，自愿参与投标并承诺如下：</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（1）本投标有效期为自提交投标文件的截止之日起60个日历日。</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（2）除合同条款及采购需求偏离表列出的偏离外，我方响应</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文件的全部要求。</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（3）我方已提供的全部文件资料是真实、准确的，并对此承担一切法律后果。</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（4）如我方中标，我方将在法律规定的期限内与你方签订合同，按照招标文件要求提交履约保证金，并在合同约定的期限内完成合同规定的全部义务。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2.其他补充条款（如有）：___________。</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与本投标有关的一切正式往来信函请寄：</w:t>
      </w:r>
      <w:r/>
    </w:p>
    <w:p>
      <w:pPr>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地址_________________________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传真_________________________</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电话_________________________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电子函件_____________________</w:t>
      </w:r>
      <w:r/>
    </w:p>
    <w:p>
      <w:pPr>
        <w:ind w:left="420"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投标人名称（加盖公章） ___________</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日期：_____年______月______日    </w:t>
      </w:r>
      <w:r/>
    </w:p>
    <w:p>
      <w:pPr>
        <w:ind w:left="420"/>
        <w:spacing w:line="360" w:lineRule="auto"/>
        <w:shd w:val="clear" w:color="auto"/>
        <w:tabs>
          <w:tab w:val="left" w:pos="558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p>
    <w:p>
      <w:pPr>
        <w:jc w:val="left"/>
        <w:shd w:val="clear" w:color="auto"/>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法定代表人资格证明书（实质性格式）</w:t>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法定代表人资格证明书</w:t>
      </w:r>
      <w:r/>
    </w:p>
    <w:p>
      <w:pPr>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szCs w:val="21"/>
          <w:highlight w:val="none"/>
          <w:u w:val="single"/>
          <w:lang w:val="en-US" w:eastAsia="zh-CN"/>
        </w:rPr>
        <w:t xml:space="preserve">                 </w:t>
      </w:r>
      <w:r/>
    </w:p>
    <w:p>
      <w:pPr>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lang w:val="en-US" w:eastAsia="zh-CN"/>
        </w:rPr>
        <w:t xml:space="preserve">                     </w:t>
      </w:r>
      <w:r/>
    </w:p>
    <w:p>
      <w:pPr>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lang w:val="en-US" w:eastAsia="zh-CN"/>
        </w:rPr>
        <w:t xml:space="preserve">              </w:t>
      </w:r>
      <w:r/>
    </w:p>
    <w:p>
      <w:pPr>
        <w:ind w:firstLine="42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系</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（投标单位名称）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的法定代表人。为参与</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的政府采购活动，签署、澄清确认、递交、撤回、修改上述项目的投标文件、进行合同谈判、签署合同和处理与之有关的一切事务。</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特此证明。</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41"/>
        <w:ind w:right="-46"/>
        <w:spacing w:line="583" w:lineRule="auto"/>
        <w:shd w:val="clear" w:color="auto"/>
        <w:rPr>
          <w:rFonts w:hint="eastAsia" w:ascii="宋体" w:hAnsi="宋体" w:eastAsia="宋体" w:cs="宋体"/>
          <w:color w:val="auto"/>
          <w:spacing w:val="-3"/>
          <w:sz w:val="21"/>
          <w:szCs w:val="21"/>
          <w:highlight w:val="none"/>
        </w:rPr>
        <w:outlineLvl w:val="9"/>
      </w:pPr>
      <w:r>
        <w:rPr>
          <w:rFonts w:hint="eastAsia" w:ascii="宋体" w:hAnsi="宋体" w:eastAsia="宋体" w:cs="宋体"/>
          <w:color w:val="auto"/>
          <w:sz w:val="21"/>
          <w:szCs w:val="21"/>
          <w:highlight w:val="none"/>
        </w:rPr>
        <w:t xml:space="preserve">附：</w:t>
      </w: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pacing w:val="-3"/>
          <w:sz w:val="21"/>
          <w:szCs w:val="21"/>
          <w:highlight w:val="none"/>
          <w:lang w:eastAsia="zh-CN"/>
        </w:rPr>
        <w:t xml:space="preserve">复印</w:t>
      </w:r>
      <w:r>
        <w:rPr>
          <w:rFonts w:hint="eastAsia" w:ascii="宋体" w:hAnsi="宋体" w:eastAsia="宋体" w:cs="宋体"/>
          <w:color w:val="auto"/>
          <w:spacing w:val="-3"/>
          <w:sz w:val="21"/>
          <w:szCs w:val="21"/>
          <w:highlight w:val="none"/>
        </w:rPr>
        <w:t xml:space="preserve">件。</w:t>
      </w:r>
      <w:r/>
    </w:p>
    <w:tbl>
      <w:tblPr>
        <w:tblStyle w:val="736"/>
        <w:tblW w:w="85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98"/>
        <w:gridCol w:w="4299"/>
      </w:tblGrid>
      <w:tr>
        <w:trPr>
          <w:trHeight w:val="2409"/>
        </w:trPr>
        <w:tc>
          <w:tcPr>
            <w:tcW w:w="4298"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国徽面</w:t>
            </w:r>
            <w:r>
              <w:rPr>
                <w:rFonts w:hint="eastAsia" w:ascii="宋体" w:hAnsi="宋体" w:cs="宋体"/>
                <w:color w:val="auto"/>
                <w:sz w:val="21"/>
                <w:szCs w:val="21"/>
                <w:highlight w:val="none"/>
                <w:lang w:eastAsia="zh-CN"/>
              </w:rPr>
              <w:t xml:space="preserve">）</w:t>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299"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人像面</w:t>
            </w:r>
            <w:r>
              <w:rPr>
                <w:rFonts w:hint="eastAsia" w:ascii="宋体" w:hAnsi="宋体" w:cs="宋体"/>
                <w:color w:val="auto"/>
                <w:sz w:val="21"/>
                <w:szCs w:val="21"/>
                <w:highlight w:val="none"/>
                <w:lang w:eastAsia="zh-CN"/>
              </w:rPr>
              <w:t xml:space="preserve">）</w:t>
            </w:r>
            <w:r/>
          </w:p>
        </w:tc>
      </w:tr>
    </w:tbl>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投标人：（加盖公章）</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法定代表人签字或盖章：</w:t>
      </w:r>
      <w:r/>
    </w:p>
    <w:p>
      <w:pPr>
        <w:ind w:firstLine="378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p>
    <w:p>
      <w:pPr>
        <w:jc w:val="left"/>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1.若</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为事业单位或其他组织或分支机构（仅当</w:t>
      </w:r>
      <w:r>
        <w:rPr>
          <w:rFonts w:hint="eastAsia" w:ascii="宋体" w:hAnsi="宋体" w:cs="宋体"/>
          <w:color w:val="auto"/>
          <w:sz w:val="21"/>
          <w:szCs w:val="21"/>
          <w:highlight w:val="none"/>
          <w:lang w:val="en-US" w:eastAsia="zh-CN"/>
        </w:rPr>
        <w:t xml:space="preserve">采购</w:t>
      </w:r>
      <w:r>
        <w:rPr>
          <w:rFonts w:hint="eastAsia" w:ascii="宋体" w:hAnsi="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注明允许分支机构</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的），则法定代表人（单位负责人）处的签署人可为单位负责人。</w:t>
      </w:r>
      <w:r/>
    </w:p>
    <w:p>
      <w:pPr>
        <w:jc w:val="left"/>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为自然人的情形，可不提供本《法定代表人资格证明书》。</w:t>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rPr>
        <w:t xml:space="preserve">3  </w:t>
      </w:r>
      <w:r>
        <w:rPr>
          <w:rFonts w:hint="eastAsia" w:ascii="宋体" w:hAnsi="宋体" w:eastAsia="宋体" w:cs="宋体"/>
          <w:b/>
          <w:bCs/>
          <w:color w:val="auto"/>
          <w:sz w:val="24"/>
          <w:szCs w:val="24"/>
          <w:highlight w:val="none"/>
          <w:lang w:val="en-US" w:eastAsia="zh-CN" w:bidi="ar-SA"/>
        </w:rPr>
        <w:t xml:space="preserve">授权委托书（如有，实质性格式）</w:t>
      </w:r>
      <w:r/>
    </w:p>
    <w:p>
      <w:pPr>
        <w:jc w:val="both"/>
        <w:spacing w:line="360" w:lineRule="exact"/>
        <w:shd w:val="clear" w:color="auto"/>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r>
      <w:r/>
    </w:p>
    <w:p>
      <w:pPr>
        <w:jc w:val="both"/>
        <w:spacing w:line="360" w:lineRule="exact"/>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jc w:val="center"/>
        <w:spacing w:line="360" w:lineRule="exact"/>
        <w:shd w:val="clear" w:color="auto"/>
        <w:widowControl w:val="off"/>
        <w:rPr>
          <w:rFonts w:hint="eastAsia" w:ascii="宋体" w:hAnsi="宋体" w:eastAsia="宋体" w:cs="宋体"/>
          <w:b/>
          <w:color w:val="auto"/>
          <w:sz w:val="28"/>
          <w:szCs w:val="28"/>
          <w:highlight w:val="none"/>
          <w:lang w:val="en-US" w:eastAsia="zh-CN" w:bidi="ar-SA"/>
        </w:rPr>
        <w:outlineLvl w:val="9"/>
      </w:pPr>
      <w:r>
        <w:rPr>
          <w:rFonts w:hint="eastAsia" w:ascii="宋体" w:hAnsi="宋体" w:eastAsia="宋体" w:cs="宋体"/>
          <w:b/>
          <w:color w:val="auto"/>
          <w:sz w:val="28"/>
          <w:szCs w:val="28"/>
          <w:highlight w:val="none"/>
          <w:lang w:val="en-US" w:eastAsia="zh-CN" w:bidi="ar-SA"/>
        </w:rPr>
        <w:t xml:space="preserve">授权委托书</w:t>
      </w:r>
      <w:r/>
    </w:p>
    <w:p>
      <w:pPr>
        <w:ind w:left="1260"/>
        <w:jc w:val="both"/>
        <w:shd w:val="clear" w:color="auto"/>
        <w:widowControl w:val="off"/>
        <w:rPr>
          <w:rFonts w:hint="eastAsia" w:ascii="宋体" w:hAnsi="宋体" w:eastAsia="宋体" w:cs="宋体"/>
          <w:color w:val="auto"/>
          <w:sz w:val="21"/>
          <w:highlight w:val="none"/>
          <w:lang w:val="en-US" w:eastAsia="zh-CN" w:bidi="ar-SA"/>
        </w:rPr>
        <w:outlineLvl w:val="9"/>
      </w:pPr>
      <w:r>
        <w:rPr>
          <w:rFonts w:hint="eastAsia" w:ascii="宋体" w:hAnsi="宋体" w:eastAsia="宋体" w:cs="宋体"/>
          <w:color w:val="auto"/>
          <w:sz w:val="21"/>
          <w:highlight w:val="none"/>
          <w:lang w:val="en-US" w:eastAsia="zh-CN" w:bidi="ar-SA"/>
        </w:rPr>
      </w:r>
      <w:r/>
    </w:p>
    <w:p>
      <w:pPr>
        <w:ind w:firstLine="451"/>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本授权委托书声明：本人 </w:t>
      </w:r>
      <w:r>
        <w:rPr>
          <w:rFonts w:hint="eastAsia" w:ascii="宋体" w:hAnsi="宋体" w:eastAsia="宋体" w:cs="宋体"/>
          <w:color w:val="auto"/>
          <w:sz w:val="21"/>
          <w:szCs w:val="21"/>
          <w:highlight w:val="none"/>
          <w:u w:val="single"/>
        </w:rPr>
        <w:t xml:space="preserve">  （法定代表人姓名）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投标人</w:t>
      </w:r>
      <w:r>
        <w:rPr>
          <w:rFonts w:hint="eastAsia" w:ascii="宋体" w:hAnsi="宋体" w:eastAsia="宋体" w:cs="宋体"/>
          <w:color w:val="auto"/>
          <w:sz w:val="21"/>
          <w:szCs w:val="21"/>
          <w:highlight w:val="none"/>
          <w:u w:val="single"/>
        </w:rPr>
        <w:t xml:space="preserve">名称）      </w:t>
      </w:r>
      <w:r>
        <w:rPr>
          <w:rFonts w:hint="eastAsia" w:ascii="宋体" w:hAnsi="宋体" w:eastAsia="宋体" w:cs="宋体"/>
          <w:color w:val="auto"/>
          <w:sz w:val="21"/>
          <w:szCs w:val="21"/>
          <w:highlight w:val="none"/>
        </w:rPr>
        <w:t xml:space="preserve">的法定代表人，现授权委托</w:t>
      </w:r>
      <w:r>
        <w:rPr>
          <w:rFonts w:hint="eastAsia" w:ascii="宋体" w:hAnsi="宋体" w:eastAsia="宋体" w:cs="宋体"/>
          <w:color w:val="auto"/>
          <w:sz w:val="21"/>
          <w:szCs w:val="21"/>
          <w:highlight w:val="none"/>
          <w:u w:val="single"/>
        </w:rPr>
        <w:t xml:space="preserve">   （被授权人的姓名）    </w:t>
      </w:r>
      <w:r>
        <w:rPr>
          <w:rFonts w:hint="eastAsia" w:ascii="宋体" w:hAnsi="宋体" w:eastAsia="宋体" w:cs="宋体"/>
          <w:color w:val="auto"/>
          <w:sz w:val="21"/>
          <w:szCs w:val="21"/>
          <w:highlight w:val="none"/>
        </w:rPr>
        <w:t xml:space="preserve">为本次投标中我单位的合法代理人，全权负责参加本次采购项目的谈判、签订合约以及与之相关的各项工作（含电子化不见面交易方式操作）。本单位对被授权人的签名负全部责任。</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本授权书于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日起签字生效，特此声明。</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被授权人情况如下（必填）：</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被授权人签字</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投标人：（加盖公章）</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法定代表人签字或盖章：</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被授权人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z w:val="21"/>
          <w:szCs w:val="21"/>
          <w:highlight w:val="none"/>
        </w:rPr>
        <w:t xml:space="preserve">复印件：</w:t>
      </w:r>
      <w:r/>
    </w:p>
    <w:tbl>
      <w:tblPr>
        <w:tblStyle w:val="73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国徽面</w:t>
            </w:r>
            <w:r>
              <w:rPr>
                <w:rFonts w:hint="eastAsia" w:ascii="宋体" w:hAnsi="宋体" w:cs="宋体"/>
                <w:color w:val="auto"/>
                <w:sz w:val="21"/>
                <w:szCs w:val="21"/>
                <w:highlight w:val="none"/>
                <w:lang w:eastAsia="zh-CN"/>
              </w:rPr>
              <w:t xml:space="preserve">）</w:t>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536"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人像面</w:t>
            </w:r>
            <w:r>
              <w:rPr>
                <w:rFonts w:hint="eastAsia" w:ascii="宋体" w:hAnsi="宋体" w:cs="宋体"/>
                <w:color w:val="auto"/>
                <w:sz w:val="21"/>
                <w:szCs w:val="21"/>
                <w:highlight w:val="none"/>
                <w:lang w:eastAsia="zh-CN"/>
              </w:rPr>
              <w:t xml:space="preserve">）</w:t>
            </w:r>
            <w:r/>
          </w:p>
        </w:tc>
      </w:tr>
    </w:tbl>
    <w:p>
      <w:pPr>
        <w:jc w:val="left"/>
        <w:spacing w:line="360" w:lineRule="auto"/>
        <w:shd w:val="clear" w:color="auto"/>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说明：</w:t>
      </w:r>
      <w:r/>
    </w:p>
    <w:p>
      <w:pPr>
        <w:jc w:val="left"/>
        <w:shd w:val="clear" w:color="auto"/>
        <w:widowControl/>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1.身份证电子件信息必须清晰可辨，如因清晰度不够引起的一切后果由</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自行承担。</w:t>
      </w:r>
      <w:r/>
    </w:p>
    <w:p>
      <w:pPr>
        <w:jc w:val="left"/>
        <w:shd w:val="clear" w:color="auto"/>
        <w:widowControl/>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2.如有授权需同时提供，投标人为其被授权人缴纳的近三个月（自提交投标文件截止</w:t>
      </w:r>
      <w:r>
        <w:rPr>
          <w:rFonts w:hint="eastAsia" w:ascii="宋体" w:hAnsi="宋体" w:cs="宋体"/>
          <w:color w:val="auto"/>
          <w:sz w:val="21"/>
          <w:szCs w:val="21"/>
          <w:highlight w:val="none"/>
          <w:lang w:val="en-US" w:eastAsia="zh-CN"/>
        </w:rPr>
        <w:t xml:space="preserve">之日</w:t>
      </w:r>
      <w:r>
        <w:rPr>
          <w:rFonts w:hint="eastAsia" w:ascii="宋体" w:hAnsi="宋体" w:eastAsia="宋体" w:cs="宋体"/>
          <w:color w:val="auto"/>
          <w:sz w:val="21"/>
          <w:szCs w:val="21"/>
          <w:highlight w:val="none"/>
          <w:lang w:val="en-US" w:eastAsia="zh-CN"/>
        </w:rPr>
        <w:t xml:space="preserve">起往前推算）中任意一个月的社保缴纳证明材料电子件或扫描件。</w:t>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r>
      <w:r/>
    </w:p>
    <w:p>
      <w:pPr>
        <w:jc w:val="left"/>
        <w:shd w:val="clear" w:color="auto"/>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highlight w:val="none"/>
          <w:lang w:val="en-US" w:eastAsia="zh-CN"/>
        </w:rPr>
        <w:t xml:space="preserve">4  </w:t>
      </w:r>
      <w:r>
        <w:rPr>
          <w:rFonts w:hint="eastAsia" w:ascii="宋体" w:hAnsi="宋体" w:eastAsia="宋体" w:cs="宋体"/>
          <w:b/>
          <w:bCs/>
          <w:color w:val="auto"/>
          <w:sz w:val="24"/>
          <w:highlight w:val="none"/>
        </w:rPr>
        <w:t xml:space="preserve">政府采购</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highlight w:val="none"/>
        </w:rPr>
        <w:t xml:space="preserve">信用承诺书</w:t>
      </w:r>
      <w:r>
        <w:rPr>
          <w:rFonts w:hint="eastAsia" w:ascii="宋体" w:hAnsi="宋体" w:eastAsia="宋体" w:cs="宋体"/>
          <w:b/>
          <w:bCs/>
          <w:color w:val="auto"/>
          <w:sz w:val="24"/>
          <w:szCs w:val="20"/>
          <w:highlight w:val="none"/>
        </w:rPr>
        <w:t xml:space="preserve">（实质性格式）</w:t>
      </w:r>
      <w:r/>
    </w:p>
    <w:p>
      <w:pPr>
        <w:ind w:firstLine="321"/>
        <w:jc w:val="center"/>
        <w:spacing w:line="560" w:lineRule="exact"/>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ind w:firstLine="281"/>
        <w:jc w:val="center"/>
        <w:spacing w:line="560" w:lineRule="exact"/>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政府采购供应商信用承诺书</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为维护公开、公平、公正的政府采购市场秩序，树立诚实守信的供应商形象，本单位在参与政府采购活动中,自愿作出以下承诺：</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四、严格依法开展生产经营活动，主动接受行业监管，自愿接受依法开展的日常检查；违法失信经营后将自愿接受约束和惩戒，并依法承担相应责任。</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五、承诺本单位自觉接受行政管理部门、行业组织、社会公众、新闻舆论的监督。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七、承诺本单位在信用中国（江苏）网站中无违法违规、较重或严重失信记录。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八、承诺本单位提出政府采购质疑和投诉坚持依法依规、诚实信用原则。</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九、根据政府采购相关法律法规的规定需要作出的其他承诺。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十、承诺本单位若违背承诺约定，经查实，愿意接受行业主管部门和信用管理部门相应的规定处罚，承担违约责任，并依法承担相应的法律责任。</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十一、承诺本单位同意将以上承诺事项上网公示，违背承诺约定行为将作为失信信息，记录到常州市公共信用信息系统，并予以公开。</w:t>
      </w:r>
      <w:r/>
    </w:p>
    <w:p>
      <w:pPr>
        <w:pStyle w:val="922"/>
        <w:ind w:right="1050" w:firstLine="2520"/>
        <w:jc w:val="both"/>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before="25" w:after="25"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before="25" w:after="25"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jc w:val="left"/>
        <w:shd w:val="clear" w:color="auto"/>
        <w:widowControl/>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lang w:val="en-US" w:eastAsia="zh-CN"/>
        </w:rPr>
        <w:t xml:space="preserve">报价一览</w:t>
      </w:r>
      <w:r>
        <w:rPr>
          <w:rFonts w:hint="eastAsia" w:ascii="宋体" w:hAnsi="宋体" w:eastAsia="宋体" w:cs="宋体"/>
          <w:b/>
          <w:bCs/>
          <w:color w:val="auto"/>
          <w:sz w:val="24"/>
          <w:szCs w:val="24"/>
          <w:highlight w:val="none"/>
        </w:rPr>
        <w:t xml:space="preserve">表</w:t>
      </w:r>
      <w:r>
        <w:rPr>
          <w:rFonts w:hint="eastAsia" w:ascii="宋体" w:hAnsi="宋体" w:eastAsia="宋体" w:cs="宋体"/>
          <w:b/>
          <w:bCs/>
          <w:color w:val="auto"/>
          <w:sz w:val="24"/>
          <w:szCs w:val="24"/>
          <w:highlight w:val="none"/>
          <w:lang w:eastAsia="zh-CN"/>
        </w:rPr>
        <w:t xml:space="preserve">（实质性格式）</w:t>
      </w:r>
      <w:r/>
    </w:p>
    <w:p>
      <w:pPr>
        <w:jc w:val="left"/>
        <w:shd w:val="clear" w:color="auto"/>
        <w:widowControl/>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r>
      <w:r/>
    </w:p>
    <w:p>
      <w:pPr>
        <w:jc w:val="center"/>
        <w:spacing w:line="360" w:lineRule="exact"/>
        <w:shd w:val="clear" w:color="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jc w:val="center"/>
        <w:spacing w:line="360" w:lineRule="exact"/>
        <w:shd w:val="clear" w:color="auto"/>
        <w:rPr>
          <w:rFonts w:hint="eastAsia" w:ascii="宋体" w:hAnsi="宋体" w:eastAsia="宋体" w:cs="宋体"/>
          <w:b/>
          <w:color w:val="auto"/>
          <w:sz w:val="36"/>
          <w:szCs w:val="36"/>
          <w:highlight w:val="none"/>
          <w:lang w:eastAsia="zh-CN"/>
        </w:rPr>
        <w:outlineLvl w:val="9"/>
      </w:pPr>
      <w:r>
        <w:rPr>
          <w:rFonts w:hint="eastAsia" w:ascii="宋体" w:hAnsi="宋体" w:cs="宋体"/>
          <w:b/>
          <w:color w:val="auto"/>
          <w:sz w:val="36"/>
          <w:szCs w:val="36"/>
          <w:highlight w:val="none"/>
          <w:lang w:val="en-US" w:eastAsia="zh-CN"/>
        </w:rPr>
        <w:t xml:space="preserve">报价一览</w:t>
      </w:r>
      <w:r>
        <w:rPr>
          <w:rFonts w:hint="eastAsia" w:ascii="宋体" w:hAnsi="宋体" w:eastAsia="宋体" w:cs="宋体"/>
          <w:b/>
          <w:color w:val="auto"/>
          <w:sz w:val="36"/>
          <w:szCs w:val="36"/>
          <w:highlight w:val="none"/>
        </w:rPr>
        <w:t xml:space="preserve">表</w:t>
      </w:r>
      <w:r/>
    </w:p>
    <w:p>
      <w:pPr>
        <w:pStyle w:val="741"/>
        <w:shd w:val="clear" w:color="auto"/>
        <w:rPr>
          <w:rFonts w:hint="eastAsia"/>
          <w:color w:val="auto"/>
          <w:highlight w:val="none"/>
        </w:rPr>
      </w:pPr>
      <w:r>
        <w:rPr>
          <w:rFonts w:hint="eastAsia"/>
          <w:color w:val="auto"/>
          <w:highlight w:val="none"/>
        </w:rPr>
      </w:r>
      <w:r/>
    </w:p>
    <w:tbl>
      <w:tblPr>
        <w:tblStyle w:val="736"/>
        <w:tblW w:w="8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7"/>
        <w:gridCol w:w="1430"/>
        <w:gridCol w:w="5829"/>
      </w:tblGrid>
      <w:tr>
        <w:trPr>
          <w:cantSplit/>
          <w:jc w:val="center"/>
          <w:trHeight w:val="850"/>
        </w:trPr>
        <w:tc>
          <w:tcPr>
            <w:tcW w:w="14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项目编号</w:t>
            </w:r>
            <w:r/>
          </w:p>
        </w:tc>
        <w:tc>
          <w:tcPr>
            <w:gridSpan w:val="2"/>
            <w:tcW w:w="725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cantSplit/>
          <w:jc w:val="center"/>
          <w:trHeight w:val="850"/>
        </w:trPr>
        <w:tc>
          <w:tcPr>
            <w:tcW w:w="14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项目名称</w:t>
            </w:r>
            <w:r/>
          </w:p>
        </w:tc>
        <w:tc>
          <w:tcPr>
            <w:gridSpan w:val="2"/>
            <w:tcW w:w="725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cantSplit/>
          <w:jc w:val="center"/>
          <w:trHeight w:val="850"/>
        </w:trPr>
        <w:tc>
          <w:tcPr>
            <w:tcW w:w="1407"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投标报价</w:t>
            </w:r>
            <w:r/>
          </w:p>
          <w:p>
            <w:pPr>
              <w:ind w:left="0" w:right="0"/>
              <w:jc w:val="center"/>
              <w:keepLines w:val="0"/>
              <w:keepNext w:val="0"/>
              <w:spacing w:before="0" w:beforeAutospacing="0" w:after="0" w:afterAutospacing="0" w:line="360" w:lineRule="auto"/>
              <w:shd w:val="clear" w:color="auto"/>
              <w:rPr>
                <w:rFonts w:hint="default" w:ascii="宋体" w:hAnsi="宋体" w:eastAsia="宋体" w:cs="宋体"/>
                <w:color w:val="auto"/>
                <w:sz w:val="21"/>
                <w:szCs w:val="21"/>
                <w:highlight w:val="none"/>
                <w:lang w:val="en-US"/>
              </w:rPr>
              <w:outlineLvl w:val="9"/>
              <w:suppressLineNumbers w:val="0"/>
            </w:pPr>
            <w:r>
              <w:rPr>
                <w:rFonts w:hint="eastAsia" w:ascii="宋体" w:hAnsi="宋体" w:cs="宋体"/>
                <w:color w:val="auto"/>
                <w:sz w:val="21"/>
                <w:szCs w:val="21"/>
                <w:highlight w:val="none"/>
                <w:lang w:val="en-US" w:eastAsia="zh-CN"/>
              </w:rPr>
              <w:t xml:space="preserve">（含税报价）</w:t>
            </w:r>
            <w:r/>
          </w:p>
        </w:tc>
        <w:tc>
          <w:tcPr>
            <w:tcW w:w="143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val="en-US" w:eastAsia="zh-CN" w:bidi="ar-SA"/>
              </w:rPr>
              <w:t xml:space="preserve">金额小写</w:t>
            </w:r>
            <w:r/>
          </w:p>
        </w:tc>
        <w:tc>
          <w:tcPr>
            <w:tcW w:w="5829" w:type="dxa"/>
            <w:vAlign w:val="center"/>
            <w:textDirection w:val="lrTb"/>
            <w:noWrap w:val="false"/>
          </w:tcPr>
          <w:p>
            <w:pPr>
              <w:ind w:left="0" w:right="0"/>
              <w:jc w:val="left"/>
              <w:keepLines w:val="0"/>
              <w:keepNext w:val="0"/>
              <w:spacing w:before="0" w:beforeAutospacing="0" w:after="0" w:afterAutospacing="0" w:line="360" w:lineRule="auto"/>
              <w:shd w:val="clear" w:color="auto"/>
              <w:rPr>
                <w:rFonts w:hint="default" w:ascii="宋体" w:hAnsi="宋体" w:cs="宋体"/>
                <w:b/>
                <w:bCs/>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u w:val="single"/>
                <w:lang w:val="en-US" w:eastAsia="zh-CN"/>
              </w:rPr>
              <w:t xml:space="preserve">             </w:t>
            </w:r>
            <w:r/>
          </w:p>
        </w:tc>
      </w:tr>
      <w:tr>
        <w:trPr>
          <w:cantSplit/>
          <w:jc w:val="center"/>
          <w:trHeight w:val="850"/>
        </w:trPr>
        <w:tc>
          <w:tcPr>
            <w:tcW w:w="1407"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3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val="en-US" w:eastAsia="zh-CN" w:bidi="ar-SA"/>
              </w:rPr>
              <w:t xml:space="preserve">金额大写</w:t>
            </w:r>
            <w:r/>
          </w:p>
        </w:tc>
        <w:tc>
          <w:tcPr>
            <w:tcW w:w="5829" w:type="dxa"/>
            <w:vAlign w:val="center"/>
            <w:textDirection w:val="lrTb"/>
            <w:noWrap w:val="false"/>
          </w:tcPr>
          <w:p>
            <w:pPr>
              <w:ind w:left="0" w:right="0"/>
              <w:jc w:val="left"/>
              <w:keepLines w:val="0"/>
              <w:keepNext w:val="0"/>
              <w:spacing w:before="0" w:beforeAutospacing="0" w:after="0" w:afterAutospacing="0" w:line="360" w:lineRule="auto"/>
              <w:shd w:val="clear" w:color="auto"/>
              <w:rPr>
                <w:rFonts w:hint="default"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人民币</w:t>
            </w:r>
            <w:r>
              <w:rPr>
                <w:rFonts w:hint="eastAsia" w:ascii="宋体" w:hAnsi="宋体" w:cs="宋体"/>
                <w:color w:val="auto"/>
                <w:sz w:val="21"/>
                <w:szCs w:val="21"/>
                <w:highlight w:val="none"/>
                <w:u w:val="single"/>
                <w:lang w:val="en-US" w:eastAsia="zh-CN"/>
              </w:rPr>
              <w:t xml:space="preserve">              </w:t>
            </w:r>
            <w:r/>
          </w:p>
        </w:tc>
      </w:tr>
    </w:tbl>
    <w:p>
      <w:pPr>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注：</w:t>
      </w:r>
      <w:r/>
    </w:p>
    <w:p>
      <w:pPr>
        <w:ind w:firstLine="422"/>
        <w:spacing w:before="25" w:after="25" w:line="360" w:lineRule="auto"/>
        <w:shd w:val="clear" w:color="auto"/>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投标人在系统《开标一览表》中填写的金额应当与本表中投标报价金额一致。若不一致以系统中《开标一览表》所填价格为准。</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jc w:val="left"/>
        <w:shd w:val="clear" w:color="auto"/>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jc w:val="both"/>
        <w:keepLines w:val="0"/>
        <w:keepNext w:val="0"/>
        <w:pageBreakBefore w:val="0"/>
        <w:spacing w:after="166" w:line="440" w:lineRule="exact"/>
        <w:shd w:val="clear" w:color="auto"/>
        <w:widowControl/>
        <w:rPr>
          <w:rFonts w:hint="eastAsia" w:ascii="宋体" w:hAnsi="宋体" w:eastAsia="宋体" w:cs="宋体"/>
          <w:b/>
          <w:bCs/>
          <w:color w:val="auto"/>
          <w:spacing w:val="0"/>
          <w:sz w:val="28"/>
          <w:szCs w:val="28"/>
          <w:highlight w:val="none"/>
          <w:lang w:val="en-US" w:eastAsia="zh-CN" w:bidi="ar-SA"/>
        </w:rPr>
      </w:pPr>
      <w:r>
        <w:rPr>
          <w:rFonts w:hint="eastAsia" w:ascii="宋体" w:hAnsi="宋体" w:eastAsia="宋体" w:cs="宋体"/>
          <w:b/>
          <w:bCs/>
          <w:color w:val="auto"/>
          <w:spacing w:val="0"/>
          <w:sz w:val="28"/>
          <w:szCs w:val="28"/>
          <w:highlight w:val="none"/>
          <w:lang w:val="en-US" w:eastAsia="zh-CN" w:bidi="ar-SA"/>
        </w:rPr>
        <w:t xml:space="preserve">6 分项报价表（实质性格式）</w:t>
      </w:r>
      <w:r/>
    </w:p>
    <w:p>
      <w:pPr>
        <w:pStyle w:val="762"/>
        <w:shd w:val="clear" w:color="auto"/>
        <w:rPr>
          <w:rFonts w:hint="eastAsia" w:ascii="宋体" w:hAnsi="宋体" w:eastAsia="宋体" w:cs="宋体"/>
          <w:b/>
          <w:bCs/>
          <w:color w:val="auto"/>
          <w:spacing w:val="0"/>
          <w:sz w:val="28"/>
          <w:szCs w:val="28"/>
          <w:highlight w:val="none"/>
          <w:lang w:val="en-US" w:eastAsia="zh-CN" w:bidi="ar-SA"/>
        </w:rPr>
      </w:pPr>
      <w:r>
        <w:rPr>
          <w:rFonts w:hint="eastAsia" w:ascii="宋体" w:hAnsi="宋体" w:eastAsia="宋体" w:cs="宋体"/>
          <w:b/>
          <w:bCs/>
          <w:color w:val="auto"/>
          <w:spacing w:val="0"/>
          <w:sz w:val="28"/>
          <w:szCs w:val="28"/>
          <w:highlight w:val="none"/>
          <w:lang w:val="en-US" w:eastAsia="zh-CN" w:bidi="ar-SA"/>
        </w:rPr>
      </w:r>
      <w:r/>
    </w:p>
    <w:p>
      <w:pPr>
        <w:jc w:val="center"/>
        <w:rPr>
          <w:rFonts w:hint="eastAsia" w:ascii="宋体" w:hAnsi="宋体" w:eastAsia="宋体" w:cs="宋体"/>
          <w:color w:val="000000"/>
          <w:sz w:val="24"/>
          <w:highlight w:val="none"/>
        </w:rPr>
      </w:pPr>
      <w:r>
        <w:rPr>
          <w:rFonts w:hint="eastAsia" w:ascii="宋体" w:hAnsi="宋体" w:eastAsia="宋体" w:cs="宋体"/>
          <w:b/>
          <w:color w:val="000000"/>
          <w:sz w:val="32"/>
          <w:szCs w:val="32"/>
          <w:highlight w:val="none"/>
        </w:rPr>
        <w:t xml:space="preserve">投标</w:t>
      </w:r>
      <w:r>
        <w:rPr>
          <w:rFonts w:hint="eastAsia" w:ascii="宋体" w:hAnsi="宋体" w:eastAsia="宋体" w:cs="宋体"/>
          <w:b/>
          <w:color w:val="000000"/>
          <w:sz w:val="32"/>
          <w:szCs w:val="32"/>
          <w:highlight w:val="none"/>
          <w:lang w:eastAsia="zh-CN"/>
        </w:rPr>
        <w:t xml:space="preserve">清单</w:t>
      </w:r>
      <w:r>
        <w:rPr>
          <w:rFonts w:hint="eastAsia" w:ascii="宋体" w:hAnsi="宋体" w:eastAsia="宋体" w:cs="宋体"/>
          <w:b/>
          <w:color w:val="000000"/>
          <w:sz w:val="32"/>
          <w:szCs w:val="32"/>
          <w:highlight w:val="none"/>
        </w:rPr>
        <w:t xml:space="preserve">报价表</w:t>
      </w:r>
      <w:r/>
    </w:p>
    <w:p>
      <w:pPr>
        <w:jc w:val="left"/>
        <w:spacing w:line="360" w:lineRule="auto"/>
        <w:tabs>
          <w:tab w:val="left" w:pos="1800" w:leader="none"/>
          <w:tab w:val="left" w:pos="558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项目编号:_____________________     项目名称:_______________________</w:t>
      </w:r>
      <w:r/>
    </w:p>
    <w:tbl>
      <w:tblPr>
        <w:tblStyle w:val="736"/>
        <w:tblW w:w="4986" w:type="pct"/>
        <w:jc w:val="center"/>
        <w:tblLayout w:type="autofit"/>
        <w:tblCellMar>
          <w:left w:w="108" w:type="dxa"/>
          <w:top w:w="0" w:type="dxa"/>
          <w:right w:w="108" w:type="dxa"/>
          <w:bottom w:w="0" w:type="dxa"/>
        </w:tblCellMar>
        <w:tblLook w:val="04A0" w:firstRow="1" w:lastRow="0" w:firstColumn="1" w:lastColumn="0" w:noHBand="0" w:noVBand="1"/>
      </w:tblPr>
      <w:tblGrid>
        <w:gridCol w:w="638"/>
        <w:gridCol w:w="446"/>
        <w:gridCol w:w="440"/>
        <w:gridCol w:w="2009"/>
        <w:gridCol w:w="1163"/>
        <w:gridCol w:w="447"/>
        <w:gridCol w:w="427"/>
        <w:gridCol w:w="427"/>
        <w:gridCol w:w="2501"/>
      </w:tblGrid>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eastAsia="zh-CN" w:bidi="ar"/>
              </w:rPr>
              <w:t xml:space="preserve">规格</w:t>
            </w:r>
            <w:r>
              <w:rPr>
                <w:rFonts w:hint="eastAsia" w:ascii="宋体" w:hAnsi="宋体" w:eastAsia="宋体" w:cs="宋体"/>
                <w:b/>
                <w:bCs/>
                <w:color w:val="000000"/>
                <w:sz w:val="21"/>
                <w:szCs w:val="21"/>
                <w:highlight w:val="none"/>
                <w:lang w:bidi="ar"/>
              </w:rPr>
              <w:t xml:space="preserve">参数</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小计</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eastAsia="zh-CN" w:bidi="ar"/>
              </w:rPr>
              <w:suppressLineNumbers w:val="0"/>
            </w:pPr>
            <w:r>
              <w:rPr>
                <w:rFonts w:hint="eastAsia" w:ascii="宋体" w:hAnsi="宋体" w:eastAsia="宋体" w:cs="宋体"/>
                <w:b/>
                <w:bCs/>
                <w:color w:val="000000"/>
                <w:sz w:val="21"/>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gridSpan w:val="4"/>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总价</w:t>
            </w:r>
            <w:r/>
          </w:p>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color w:val="000000"/>
                <w:sz w:val="21"/>
                <w:szCs w:val="21"/>
                <w:highlight w:val="none"/>
              </w:rPr>
              <w:t xml:space="preserve">(人民币:元)</w:t>
            </w:r>
            <w:r/>
          </w:p>
        </w:tc>
        <w:tc>
          <w:tcPr>
            <w:gridSpan w:val="5"/>
            <w:tcBorders>
              <w:top w:val="single" w:color="000000" w:sz="4" w:space="0"/>
              <w:left w:val="single" w:color="000000" w:sz="4" w:space="0"/>
              <w:bottom w:val="single" w:color="000000" w:sz="4" w:space="0"/>
              <w:right w:val="single" w:color="000000" w:sz="4" w:space="0"/>
            </w:tcBorders>
            <w:tcW w:w="5608" w:type="dxa"/>
            <w:vAlign w:val="center"/>
            <w:textDirection w:val="lrTb"/>
            <w:noWrap w:val="false"/>
          </w:tcPr>
          <w:p>
            <w:pPr>
              <w:ind w:left="0" w:right="0"/>
              <w:jc w:val="center"/>
              <w:keepLines w:val="0"/>
              <w:keepNext w:val="0"/>
              <w:spacing w:before="0" w:beforeAutospacing="0" w:after="0" w:afterAutospacing="0" w:line="48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小写: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p>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p>
        </w:tc>
      </w:tr>
    </w:tbl>
    <w:p>
      <w:pPr>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投标人名称(加盖电子公章)</w:t>
      </w:r>
      <w:r>
        <w:rPr>
          <w:rFonts w:hint="eastAsia" w:ascii="宋体" w:hAnsi="宋体" w:eastAsia="宋体" w:cs="宋体"/>
          <w:color w:val="000000"/>
          <w:sz w:val="21"/>
          <w:szCs w:val="21"/>
          <w:highlight w:val="none"/>
          <w:lang w:val="zh-CN"/>
        </w:rPr>
        <w:t xml:space="preserve">:____________</w:t>
      </w:r>
      <w:r/>
    </w:p>
    <w:p>
      <w:pPr>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p>
    <w:p>
      <w:pPr>
        <w:jc w:val="left"/>
        <w:spacing w:line="360" w:lineRule="auto"/>
        <w:tabs>
          <w:tab w:val="left" w:pos="1800" w:leader="none"/>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62"/>
        <w:ind w:left="0" w:firstLine="0"/>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762"/>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jc w:val="left"/>
        <w:shd w:val="clear" w:color="auto"/>
        <w:widowControl/>
        <w:rPr>
          <w:rFonts w:hint="eastAsia" w:ascii="宋体" w:hAnsi="宋体" w:eastAsia="宋体"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合同条款</w:t>
      </w:r>
      <w:r>
        <w:rPr>
          <w:rFonts w:hint="eastAsia" w:ascii="宋体" w:hAnsi="宋体" w:eastAsia="宋体" w:cs="宋体"/>
          <w:b/>
          <w:bCs/>
          <w:color w:val="auto"/>
          <w:sz w:val="24"/>
          <w:szCs w:val="24"/>
          <w:highlight w:val="none"/>
        </w:rPr>
        <w:t xml:space="preserve">偏离</w:t>
      </w:r>
      <w:r>
        <w:rPr>
          <w:rFonts w:hint="eastAsia" w:ascii="宋体" w:hAnsi="宋体" w:eastAsia="宋体" w:cs="宋体"/>
          <w:b/>
          <w:bCs/>
          <w:color w:val="auto"/>
          <w:sz w:val="24"/>
          <w:szCs w:val="20"/>
          <w:highlight w:val="none"/>
        </w:rPr>
        <w:t xml:space="preserve">表（实质性格式）</w:t>
      </w:r>
      <w:r/>
    </w:p>
    <w:p>
      <w:pPr>
        <w:spacing w:line="360" w:lineRule="auto"/>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r>
      <w:r/>
    </w:p>
    <w:p>
      <w:pPr>
        <w:jc w:val="center"/>
        <w:spacing w:line="360" w:lineRule="auto"/>
        <w:shd w:val="clear" w:color="auto"/>
        <w:tabs>
          <w:tab w:val="left" w:pos="2775" w:leader="none"/>
          <w:tab w:val="center" w:pos="4153" w:leader="none"/>
        </w:tabs>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合同条款偏离表</w:t>
      </w:r>
      <w:r/>
    </w:p>
    <w:p>
      <w:pPr>
        <w:ind w:firstLine="315"/>
        <w:jc w:val="left"/>
        <w:spacing w:line="360" w:lineRule="auto"/>
        <w:shd w:val="clear" w:color="auto"/>
        <w:tabs>
          <w:tab w:val="left" w:pos="1800" w:leader="none"/>
          <w:tab w:val="left" w:pos="558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项目编号/包号：_____________________     项目名称：_____________</w:t>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210"/>
        <w:gridCol w:w="1792"/>
        <w:gridCol w:w="1793"/>
        <w:gridCol w:w="2181"/>
        <w:gridCol w:w="739"/>
      </w:tblGrid>
      <w:tr>
        <w:trPr>
          <w:jc w:val="center"/>
          <w:trHeight w:val="930"/>
        </w:trPr>
        <w:tc>
          <w:tcPr>
            <w:gridSpan w:val="6"/>
            <w:tcW w:w="0" w:type="auto"/>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b/>
                <w:color w:val="auto"/>
                <w:szCs w:val="21"/>
                <w:highlight w:val="none"/>
              </w:rPr>
              <w:outlineLvl w:val="9"/>
              <w:suppressLineNumbers w:val="0"/>
            </w:pPr>
            <w:r>
              <w:rPr>
                <w:rFonts w:hint="eastAsia" w:ascii="宋体" w:hAnsi="宋体" w:eastAsia="宋体" w:cs="宋体"/>
                <w:b/>
                <w:color w:val="auto"/>
                <w:szCs w:val="21"/>
                <w:highlight w:val="none"/>
              </w:rPr>
              <w:t xml:space="preserve">对本项目合同条款的偏离情况（请进行勾选）：</w:t>
            </w:r>
            <w:r/>
          </w:p>
          <w:p>
            <w:pPr>
              <w:ind w:left="0" w:right="0"/>
              <w:jc w:val="left"/>
              <w:keepLines w:val="0"/>
              <w:keepNext w:val="0"/>
              <w:spacing w:before="0" w:beforeAutospacing="0" w:after="0" w:afterAutospacing="0"/>
              <w:shd w:val="clear" w:color="auto"/>
              <w:rPr>
                <w:rFonts w:hint="default" w:ascii="宋体" w:hAnsi="宋体" w:eastAsia="宋体" w:cs="宋体"/>
                <w:b/>
                <w:color w:val="auto"/>
                <w:szCs w:val="21"/>
                <w:highlight w:val="none"/>
              </w:rPr>
              <w:outlineLvl w:val="9"/>
              <w:suppressLineNumbers w:val="0"/>
            </w:pPr>
            <w:r>
              <w:rPr>
                <w:rFonts w:hint="eastAsia" w:ascii="宋体" w:hAnsi="宋体" w:eastAsia="宋体" w:cs="宋体"/>
                <w:b/>
                <w:color w:val="auto"/>
                <w:szCs w:val="21"/>
                <w:highlight w:val="none"/>
              </w:rPr>
              <w:t xml:space="preserve">□无偏离</w:t>
            </w:r>
            <w:r>
              <w:rPr>
                <w:rFonts w:hint="eastAsia" w:ascii="宋体" w:hAnsi="宋体" w:eastAsia="宋体" w:cs="宋体"/>
                <w:color w:val="auto"/>
                <w:szCs w:val="21"/>
                <w:highlight w:val="none"/>
              </w:rPr>
              <w:t xml:space="preserve">（如无偏离，仅勾选无偏离即可）</w:t>
            </w:r>
            <w:r/>
          </w:p>
          <w:p>
            <w:pPr>
              <w:ind w:left="0" w:right="0"/>
              <w:jc w:val="left"/>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b/>
                <w:color w:val="auto"/>
                <w:szCs w:val="21"/>
                <w:highlight w:val="none"/>
              </w:rPr>
              <w:t xml:space="preserve">□有偏离</w:t>
            </w:r>
            <w:r>
              <w:rPr>
                <w:rFonts w:hint="eastAsia" w:ascii="宋体" w:hAnsi="宋体" w:eastAsia="宋体" w:cs="宋体"/>
                <w:color w:val="auto"/>
                <w:szCs w:val="21"/>
                <w:highlight w:val="none"/>
              </w:rPr>
              <w:t xml:space="preserve">（如有偏离，则应在本表中对偏离项逐一列明）</w:t>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序号</w:t>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招标文件条目号（页码）</w:t>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招标文件要求</w:t>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投标文件内容</w:t>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偏离情况</w:t>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说明</w:t>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w:t>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bl>
    <w:p>
      <w:pPr>
        <w:spacing w:line="360" w:lineRule="auto"/>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r>
      <w:r/>
    </w:p>
    <w:p>
      <w:pPr>
        <w:jc w:val="left"/>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1.对合同条款中的所有要求，除本表所列明的所有偏离外，均视作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jc w:val="left"/>
        <w:keepLines w:val="0"/>
        <w:keepNext w:val="0"/>
        <w:pageBreakBefore w:val="0"/>
        <w:spacing w:line="360" w:lineRule="auto"/>
        <w:shd w:val="clear" w:color="auto"/>
        <w:widowControl w:val="off"/>
        <w:tabs>
          <w:tab w:val="left" w:pos="1800" w:leader="none"/>
          <w:tab w:val="left" w:pos="5580" w:leader="none"/>
        </w:tabs>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2.若“无偏离”上表中仅勾选无偏离即可。</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若有偏离</w:t>
      </w:r>
      <w:r>
        <w:rPr>
          <w:rFonts w:hint="eastAsia" w:ascii="宋体" w:hAnsi="宋体" w:eastAsia="宋体" w:cs="宋体"/>
          <w:color w:val="auto"/>
          <w:sz w:val="21"/>
          <w:szCs w:val="21"/>
          <w:highlight w:val="none"/>
        </w:rPr>
        <w:t xml:space="preserve">“偏离情况”列应据实填写“正偏离”或“负偏离”。</w:t>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jc w:val="left"/>
        <w:shd w:val="clear" w:color="auto"/>
        <w:widowControl/>
        <w:rPr>
          <w:rFonts w:hint="eastAsia" w:ascii="宋体" w:hAnsi="宋体" w:eastAsia="宋体" w:cs="宋体"/>
          <w:color w:val="auto"/>
          <w:sz w:val="24"/>
          <w:szCs w:val="20"/>
          <w:highlight w:val="none"/>
        </w:rPr>
        <w:outlineLvl w:val="1"/>
      </w:pPr>
      <w:r>
        <w:rPr>
          <w:rFonts w:hint="eastAsia" w:ascii="宋体" w:hAnsi="宋体" w:eastAsia="宋体" w:cs="宋体"/>
          <w:color w:val="auto"/>
          <w:sz w:val="24"/>
          <w:szCs w:val="20"/>
          <w:highlight w:val="none"/>
        </w:rPr>
        <w:br w:type="page" w:clear="all"/>
      </w: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采购需求偏离表（实质性格式）</w:t>
      </w:r>
      <w:r/>
    </w:p>
    <w:p>
      <w:pPr>
        <w:jc w:val="center"/>
        <w:spacing w:line="360" w:lineRule="auto"/>
        <w:shd w:val="clear" w:color="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采购需求偏离表</w:t>
      </w:r>
      <w:r/>
    </w:p>
    <w:p>
      <w:pPr>
        <w:ind w:firstLine="315"/>
        <w:jc w:val="left"/>
        <w:spacing w:line="360" w:lineRule="auto"/>
        <w:shd w:val="clear" w:color="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73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cs="宋体"/>
                <w:b/>
                <w:color w:val="auto"/>
                <w:sz w:val="21"/>
                <w:szCs w:val="21"/>
                <w:highlight w:val="none"/>
              </w:rPr>
              <w:suppressLineNumbers w:val="0"/>
            </w:pPr>
            <w:r>
              <w:rPr>
                <w:rFonts w:hint="default" w:ascii="宋体" w:hAnsi="宋体" w:cs="宋体"/>
                <w:b/>
                <w:color w:val="auto"/>
                <w:sz w:val="21"/>
                <w:szCs w:val="21"/>
                <w:highlight w:val="none"/>
              </w:rPr>
              <w:t xml:space="preserve">对本项目采购需求的偏离情况（请进行勾选）：</w:t>
            </w:r>
            <w:r/>
          </w:p>
          <w:p>
            <w:pPr>
              <w:ind w:left="0" w:right="0"/>
              <w:jc w:val="left"/>
              <w:keepLines w:val="0"/>
              <w:keepNext w:val="0"/>
              <w:spacing w:before="0" w:beforeAutospacing="0" w:after="0" w:afterAutospacing="0"/>
              <w:shd w:val="clear" w:color="auto"/>
              <w:rPr>
                <w:rFonts w:hint="default" w:ascii="宋体" w:hAnsi="宋体" w:cs="宋体"/>
                <w:b/>
                <w:color w:val="auto"/>
                <w:sz w:val="21"/>
                <w:szCs w:val="21"/>
                <w:highlight w:val="none"/>
              </w:rPr>
              <w:suppressLineNumbers w:val="0"/>
            </w:pPr>
            <w:r>
              <w:rPr>
                <w:rFonts w:hint="default" w:ascii="宋体" w:hAnsi="宋体" w:cs="宋体"/>
                <w:b/>
                <w:color w:val="auto"/>
                <w:sz w:val="21"/>
                <w:szCs w:val="21"/>
                <w:highlight w:val="none"/>
              </w:rPr>
              <w:t xml:space="preserve">□无偏离</w:t>
            </w:r>
            <w:r>
              <w:rPr>
                <w:rFonts w:hint="default" w:ascii="宋体" w:hAnsi="宋体" w:cs="宋体"/>
                <w:color w:val="auto"/>
                <w:sz w:val="21"/>
                <w:szCs w:val="21"/>
                <w:highlight w:val="none"/>
              </w:rPr>
              <w:t xml:space="preserve">（如无偏离，仅勾选无偏离即可）</w:t>
            </w:r>
            <w:r/>
          </w:p>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default" w:ascii="宋体" w:hAnsi="宋体" w:cs="宋体"/>
                <w:b/>
                <w:color w:val="auto"/>
                <w:sz w:val="21"/>
                <w:szCs w:val="21"/>
                <w:highlight w:val="none"/>
              </w:rPr>
              <w:t xml:space="preserve">□有偏离</w:t>
            </w:r>
            <w:r>
              <w:rPr>
                <w:rFonts w:hint="default" w:ascii="宋体" w:hAnsi="宋体" w:cs="宋体"/>
                <w:color w:val="auto"/>
                <w:sz w:val="21"/>
                <w:szCs w:val="21"/>
                <w:highlight w:val="none"/>
              </w:rPr>
              <w:t xml:space="preserve">（如有偏离，则应在本表中对偏离项逐一列明）</w:t>
            </w:r>
            <w:r/>
          </w:p>
        </w:tc>
      </w:tr>
      <w:tr>
        <w:trPr>
          <w:jc w:val="center"/>
          <w:trHeight w:val="1053"/>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招标文件条目号(页码)</w:t>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招标文件要求</w:t>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投标响应内容</w:t>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偏离情况</w:t>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w:t>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numPr>
          <w:ilvl w:val="0"/>
          <w:numId w:val="1"/>
        </w:num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对招标文件中的所有商务、技术要求，除本表所列明的所有偏离外，均视作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numPr>
          <w:ilvl w:val="0"/>
          <w:numId w:val="1"/>
        </w:num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若“无偏离”上表中仅勾选无偏离即可。</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若有偏离</w:t>
      </w:r>
      <w:r>
        <w:rPr>
          <w:rFonts w:hint="eastAsia" w:ascii="宋体" w:hAnsi="宋体" w:eastAsia="宋体" w:cs="宋体"/>
          <w:color w:val="auto"/>
          <w:sz w:val="21"/>
          <w:szCs w:val="21"/>
          <w:highlight w:val="none"/>
        </w:rPr>
        <w:t xml:space="preserve">“偏离情况”列应据实填写“正偏离”或“负偏离”。</w:t>
      </w:r>
      <w:r/>
    </w:p>
    <w:p>
      <w:pPr>
        <w:jc w:val="left"/>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lang w:eastAsia="zh-CN"/>
        </w:rPr>
        <w:outlineLvl w:val="1"/>
      </w:pPr>
      <w:r>
        <w:rPr>
          <w:rFonts w:hint="eastAsia" w:ascii="宋体" w:hAnsi="宋体" w:cs="宋体"/>
          <w:b/>
          <w:bCs/>
          <w:color w:val="auto"/>
          <w:sz w:val="24"/>
          <w:szCs w:val="20"/>
          <w:highlight w:val="none"/>
          <w:lang w:val="en-US" w:eastAsia="zh-CN"/>
        </w:rPr>
        <w:t xml:space="preserve">9</w:t>
      </w:r>
      <w:r>
        <w:rPr>
          <w:rFonts w:hint="eastAsia" w:ascii="宋体" w:hAnsi="宋体" w:cs="宋体"/>
          <w:b/>
          <w:bCs/>
          <w:color w:val="auto"/>
          <w:sz w:val="24"/>
          <w:szCs w:val="20"/>
          <w:highlight w:val="none"/>
        </w:rPr>
        <w:t xml:space="preserve">  参加本项目人员一览表</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非实质性格式</w:t>
      </w:r>
      <w:r>
        <w:rPr>
          <w:rFonts w:hint="eastAsia" w:ascii="宋体" w:hAnsi="宋体" w:cs="宋体"/>
          <w:b/>
          <w:bCs/>
          <w:color w:val="auto"/>
          <w:sz w:val="24"/>
          <w:szCs w:val="20"/>
          <w:highlight w:val="none"/>
          <w:lang w:eastAsia="zh-CN"/>
        </w:rPr>
        <w:t xml:space="preserve">）</w:t>
      </w:r>
      <w:r/>
    </w:p>
    <w:p>
      <w:pPr>
        <w:jc w:val="center"/>
        <w:spacing w:line="360" w:lineRule="auto"/>
        <w:shd w:val="clear" w:color="auto"/>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r>
      <w:r/>
    </w:p>
    <w:p>
      <w:pPr>
        <w:jc w:val="center"/>
        <w:spacing w:line="360" w:lineRule="auto"/>
        <w:shd w:val="clear" w:color="auto"/>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t xml:space="preserve">参加本项目人员一览表</w:t>
      </w:r>
      <w:r/>
    </w:p>
    <w:p>
      <w:pPr>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36"/>
        <w:tblW w:w="874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833"/>
        <w:gridCol w:w="1057"/>
        <w:gridCol w:w="945"/>
        <w:gridCol w:w="945"/>
        <w:gridCol w:w="1073"/>
        <w:gridCol w:w="1058"/>
      </w:tblGrid>
      <w:tr>
        <w:trPr>
          <w:jc w:val="cente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性别</w:t>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年龄</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职称</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lang w:val="en-US" w:eastAsia="zh-CN"/>
              </w:rPr>
              <w:t xml:space="preserve">持有</w:t>
            </w:r>
            <w:r>
              <w:rPr>
                <w:rFonts w:hint="eastAsia" w:ascii="宋体" w:hAnsi="宋体" w:cs="宋体"/>
                <w:color w:val="auto"/>
                <w:sz w:val="18"/>
                <w:szCs w:val="18"/>
                <w:highlight w:val="none"/>
              </w:rPr>
              <w:t xml:space="preserve">证书</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责任</w:t>
            </w:r>
            <w:r/>
          </w:p>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或分工</w:t>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r>
    </w:tbl>
    <w:p>
      <w:pPr>
        <w:shd w:val="clear" w:color="auto"/>
        <w:tabs>
          <w:tab w:val="left" w:pos="9765" w:leader="none"/>
        </w:tabs>
        <w:rPr>
          <w:rFonts w:hint="eastAsia" w:ascii="宋体" w:hAnsi="宋体" w:cs="宋体"/>
          <w:b/>
          <w:color w:val="auto"/>
          <w:szCs w:val="21"/>
          <w:highlight w:val="none"/>
          <w:lang w:val="zh-CN"/>
        </w:rPr>
        <w:outlineLvl w:val="9"/>
      </w:pPr>
      <w:r>
        <w:rPr>
          <w:rFonts w:hint="eastAsia" w:ascii="宋体" w:hAnsi="宋体" w:cs="宋体"/>
          <w:b/>
          <w:color w:val="auto"/>
          <w:szCs w:val="21"/>
          <w:highlight w:val="none"/>
          <w:lang w:val="zh-CN"/>
        </w:rPr>
      </w:r>
      <w:r/>
    </w:p>
    <w:p>
      <w:pPr>
        <w:keepLines w:val="0"/>
        <w:keepNext w:val="0"/>
        <w:pageBreakBefore w:val="0"/>
        <w:spacing w:line="480" w:lineRule="auto"/>
        <w:shd w:val="clear" w:color="auto"/>
        <w:widowControl w:val="off"/>
        <w:rPr>
          <w:rFonts w:hint="eastAsia" w:ascii="宋体" w:hAnsi="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t xml:space="preserve">注：参加本项目人员须是投标人正式职工。</w:t>
      </w:r>
      <w:r/>
    </w:p>
    <w:p>
      <w:pPr>
        <w:keepLines w:val="0"/>
        <w:keepNext w:val="0"/>
        <w:pageBreakBefore w:val="0"/>
        <w:spacing w:line="480" w:lineRule="auto"/>
        <w:shd w:val="clear" w:color="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keepLines w:val="0"/>
        <w:keepNext w:val="0"/>
        <w:pageBreakBefore w:val="0"/>
        <w:spacing w:line="480" w:lineRule="auto"/>
        <w:shd w:val="clear" w:color="auto"/>
        <w:widowControl w:val="off"/>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名称（加盖公章）</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u w:val="single"/>
          <w:lang w:val="en-US" w:eastAsia="zh-CN"/>
        </w:rPr>
        <w:t xml:space="preserve">                  </w:t>
      </w:r>
      <w:r/>
    </w:p>
    <w:p>
      <w:pPr>
        <w:spacing w:before="25" w:after="25" w:line="360" w:lineRule="auto"/>
        <w:shd w:val="clear" w:color="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    </w:t>
      </w:r>
      <w:r/>
    </w:p>
    <w:p>
      <w:pPr>
        <w:shd w:val="clear" w:color="auto"/>
        <w:rPr>
          <w:rFonts w:hint="eastAsia" w:ascii="宋体" w:hAnsi="宋体" w:cs="宋体"/>
          <w:color w:val="auto"/>
          <w:sz w:val="22"/>
          <w:highlight w:val="none"/>
        </w:rPr>
        <w:outlineLvl w:val="9"/>
      </w:pPr>
      <w:r>
        <w:rPr>
          <w:rFonts w:hint="eastAsia" w:ascii="宋体" w:hAnsi="宋体" w:cs="宋体"/>
          <w:color w:val="auto"/>
          <w:sz w:val="22"/>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pStyle w:val="762"/>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62"/>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62"/>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62"/>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62"/>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62"/>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762"/>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9"/>
      </w:pPr>
      <w:r>
        <w:rPr>
          <w:rFonts w:hint="eastAsia" w:ascii="宋体" w:hAnsi="宋体" w:cs="宋体"/>
          <w:b/>
          <w:bCs/>
          <w:color w:val="auto"/>
          <w:sz w:val="24"/>
          <w:szCs w:val="20"/>
          <w:highlight w:val="none"/>
          <w:lang w:val="en-US" w:eastAsia="zh-CN"/>
        </w:rPr>
      </w:r>
      <w:r/>
    </w:p>
    <w:p>
      <w:pPr>
        <w:shd w:val="clear" w:color="auto"/>
        <w:rPr>
          <w:rFonts w:hint="eastAsia" w:ascii="宋体" w:hAnsi="宋体" w:eastAsia="宋体" w:cs="宋体"/>
          <w:b/>
          <w:bCs/>
          <w:color w:val="auto"/>
          <w:sz w:val="24"/>
          <w:szCs w:val="20"/>
          <w:highlight w:val="none"/>
          <w:lang w:eastAsia="zh-CN"/>
        </w:rPr>
        <w:outlineLvl w:val="9"/>
      </w:pPr>
      <w:r>
        <w:rPr>
          <w:rFonts w:hint="eastAsia" w:ascii="宋体" w:hAnsi="宋体" w:cs="宋体"/>
          <w:b/>
          <w:bCs/>
          <w:color w:val="auto"/>
          <w:sz w:val="24"/>
          <w:szCs w:val="20"/>
          <w:highlight w:val="none"/>
          <w:lang w:val="en-US" w:eastAsia="zh-CN"/>
        </w:rPr>
        <w:t xml:space="preserve">10</w:t>
      </w:r>
      <w:r>
        <w:rPr>
          <w:rFonts w:hint="eastAsia" w:ascii="宋体" w:hAnsi="宋体" w:cs="宋体"/>
          <w:b/>
          <w:bCs/>
          <w:color w:val="auto"/>
          <w:sz w:val="24"/>
          <w:szCs w:val="20"/>
          <w:highlight w:val="none"/>
        </w:rPr>
        <w:t xml:space="preserve">  </w:t>
      </w:r>
      <w:r>
        <w:rPr>
          <w:rFonts w:hint="eastAsia" w:ascii="宋体" w:hAnsi="宋体" w:cs="宋体"/>
          <w:b/>
          <w:bCs/>
          <w:color w:val="auto"/>
          <w:sz w:val="24"/>
          <w:szCs w:val="20"/>
          <w:highlight w:val="none"/>
          <w:lang w:val="en-US" w:eastAsia="zh-CN"/>
        </w:rPr>
        <w:t xml:space="preserve">类似</w:t>
      </w:r>
      <w:r>
        <w:rPr>
          <w:rFonts w:hint="eastAsia" w:ascii="宋体" w:hAnsi="宋体" w:cs="宋体"/>
          <w:b/>
          <w:bCs/>
          <w:color w:val="auto"/>
          <w:sz w:val="24"/>
          <w:szCs w:val="20"/>
          <w:highlight w:val="none"/>
        </w:rPr>
        <w:t xml:space="preserve">业绩案例一览表</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非实质性格式</w:t>
      </w:r>
      <w:r>
        <w:rPr>
          <w:rFonts w:hint="eastAsia" w:ascii="宋体" w:hAnsi="宋体" w:cs="宋体"/>
          <w:b/>
          <w:bCs/>
          <w:color w:val="auto"/>
          <w:sz w:val="24"/>
          <w:szCs w:val="20"/>
          <w:highlight w:val="none"/>
          <w:lang w:eastAsia="zh-CN"/>
        </w:rPr>
        <w:t xml:space="preserve">）</w:t>
      </w:r>
      <w:r/>
    </w:p>
    <w:p>
      <w:pPr>
        <w:keepLines w:val="0"/>
        <w:keepNext w:val="0"/>
        <w:pageBreakBefore w:val="0"/>
        <w:spacing w:line="360" w:lineRule="auto"/>
        <w:shd w:val="clear" w:color="auto"/>
        <w:widowControl w:val="off"/>
        <w:rPr>
          <w:rFonts w:hint="eastAsia" w:ascii="宋体" w:hAnsi="宋体" w:cs="宋体"/>
          <w:color w:val="auto"/>
          <w:sz w:val="24"/>
          <w:szCs w:val="20"/>
          <w:highlight w:val="none"/>
        </w:rPr>
        <w:outlineLvl w:val="1"/>
      </w:pPr>
      <w:r>
        <w:rPr>
          <w:rFonts w:hint="eastAsia" w:ascii="宋体" w:hAnsi="宋体" w:cs="宋体"/>
          <w:color w:val="auto"/>
          <w:sz w:val="24"/>
          <w:szCs w:val="20"/>
          <w:highlight w:val="none"/>
        </w:rPr>
      </w:r>
      <w:r/>
    </w:p>
    <w:p>
      <w:pPr>
        <w:jc w:val="center"/>
        <w:shd w:val="clear" w:color="auto"/>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lang w:val="en-US" w:eastAsia="zh-CN"/>
        </w:rPr>
        <w:t xml:space="preserve">类似</w:t>
      </w:r>
      <w:r>
        <w:rPr>
          <w:rFonts w:hint="eastAsia" w:ascii="宋体" w:hAnsi="宋体" w:cs="宋体"/>
          <w:b/>
          <w:color w:val="auto"/>
          <w:sz w:val="28"/>
          <w:szCs w:val="28"/>
          <w:highlight w:val="none"/>
        </w:rPr>
        <w:t xml:space="preserve">业绩案例一览表</w:t>
      </w:r>
      <w:r/>
    </w:p>
    <w:p>
      <w:pPr>
        <w:jc w:val="center"/>
        <w:spacing w:line="360" w:lineRule="auto"/>
        <w:shd w:val="clear" w:color="auto"/>
        <w:rPr>
          <w:rFonts w:hint="eastAsia" w:ascii="宋体" w:hAnsi="宋体" w:cs="宋体"/>
          <w:b/>
          <w:color w:val="auto"/>
          <w:sz w:val="28"/>
          <w:szCs w:val="30"/>
          <w:highlight w:val="none"/>
        </w:rPr>
        <w:outlineLvl w:val="9"/>
      </w:pPr>
      <w:r>
        <w:rPr>
          <w:rFonts w:hint="eastAsia" w:ascii="宋体" w:hAnsi="宋体" w:cs="宋体"/>
          <w:b/>
          <w:color w:val="auto"/>
          <w:sz w:val="28"/>
          <w:szCs w:val="30"/>
          <w:highlight w:val="none"/>
        </w:rPr>
      </w:r>
      <w:r/>
    </w:p>
    <w:p>
      <w:pPr>
        <w:ind w:firstLine="420"/>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p>
    <w:tbl>
      <w:tblPr>
        <w:tblStyle w:val="736"/>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2044"/>
        <w:gridCol w:w="1158"/>
        <w:gridCol w:w="1719"/>
        <w:gridCol w:w="1800"/>
        <w:gridCol w:w="1006"/>
      </w:tblGrid>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zh-CN"/>
              </w:rPr>
              <w:t xml:space="preserve">项目</w:t>
            </w:r>
            <w:r>
              <w:rPr>
                <w:rFonts w:hint="eastAsia" w:ascii="宋体" w:hAnsi="宋体" w:cs="宋体"/>
                <w:color w:val="auto"/>
                <w:sz w:val="18"/>
                <w:szCs w:val="18"/>
                <w:highlight w:val="none"/>
                <w:lang w:val="en-US" w:eastAsia="zh-CN"/>
              </w:rPr>
              <w:t xml:space="preserve">合同</w:t>
            </w:r>
            <w:r/>
          </w:p>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en-US" w:eastAsia="zh-CN"/>
              </w:rPr>
              <w:t xml:space="preserve">签订</w:t>
            </w:r>
            <w:r>
              <w:rPr>
                <w:rFonts w:hint="eastAsia" w:ascii="宋体" w:hAnsi="宋体" w:cs="宋体"/>
                <w:color w:val="auto"/>
                <w:sz w:val="18"/>
                <w:szCs w:val="18"/>
                <w:highlight w:val="none"/>
                <w:lang w:val="zh-CN"/>
              </w:rPr>
              <w:t xml:space="preserve">时间</w:t>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项目名称</w:t>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合同金额</w:t>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项目</w:t>
            </w:r>
            <w:r>
              <w:rPr>
                <w:rFonts w:hint="eastAsia" w:ascii="宋体" w:hAnsi="宋体" w:cs="宋体"/>
                <w:color w:val="auto"/>
                <w:sz w:val="18"/>
                <w:szCs w:val="18"/>
                <w:highlight w:val="none"/>
                <w:lang w:val="en-US" w:eastAsia="zh-CN"/>
              </w:rPr>
              <w:t xml:space="preserve">委托</w:t>
            </w:r>
            <w:r>
              <w:rPr>
                <w:rFonts w:hint="eastAsia" w:ascii="宋体" w:hAnsi="宋体" w:cs="宋体"/>
                <w:color w:val="auto"/>
                <w:sz w:val="18"/>
                <w:szCs w:val="18"/>
                <w:highlight w:val="none"/>
                <w:lang w:val="zh-CN"/>
              </w:rPr>
              <w:t xml:space="preserve">单位</w:t>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单位地址</w:t>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联系电话</w:t>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bl>
    <w:p>
      <w:pPr>
        <w:shd w:val="clear" w:color="auto"/>
        <w:tabs>
          <w:tab w:val="left" w:pos="9765" w:leader="none"/>
        </w:tabs>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r>
      <w:r/>
    </w:p>
    <w:p>
      <w:pPr>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keepLines w:val="0"/>
        <w:keepNext w:val="0"/>
        <w:pageBreakBefore w:val="0"/>
        <w:spacing w:line="480" w:lineRule="auto"/>
        <w:shd w:val="clear" w:color="auto"/>
        <w:widowControl w:val="off"/>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名称（加盖公章）</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u w:val="single"/>
          <w:lang w:val="en-US" w:eastAsia="zh-CN"/>
        </w:rPr>
        <w:t xml:space="preserve">                  </w:t>
      </w:r>
      <w:r/>
    </w:p>
    <w:p>
      <w:pPr>
        <w:spacing w:before="25" w:after="25" w:line="360" w:lineRule="auto"/>
        <w:shd w:val="clear" w:color="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    </w:t>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keepLines w:val="0"/>
        <w:keepNext w:val="0"/>
        <w:pageBreakBefore w:val="0"/>
        <w:spacing w:line="360" w:lineRule="auto"/>
        <w:shd w:val="clear" w:color="auto"/>
        <w:widowControl w:val="off"/>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lang w:val="en-US" w:eastAsia="zh-CN"/>
        </w:rPr>
        <w:t xml:space="preserve">  招标文件要求提供或投标人认为应附的其他材料</w:t>
      </w:r>
      <w:r/>
    </w:p>
    <w:p>
      <w:pPr>
        <w:pStyle w:val="762"/>
        <w:ind w:left="0" w:firstLine="0"/>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762"/>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762"/>
        <w:shd w:val="clear" w:color="auto"/>
        <w:rPr>
          <w:rFonts w:hint="eastAsia"/>
          <w:color w:val="auto"/>
          <w:highlight w:val="none"/>
        </w:rPr>
      </w:pPr>
      <w:r>
        <w:rPr>
          <w:rFonts w:hint="eastAsia"/>
          <w:color w:val="auto"/>
          <w:highlight w:val="none"/>
        </w:rPr>
      </w:r>
      <w:r/>
    </w:p>
    <w:p>
      <w:pPr>
        <w:keepLines w:val="0"/>
        <w:keepNext w:val="0"/>
        <w:pageBreakBefore w:val="0"/>
        <w:spacing w:line="360" w:lineRule="auto"/>
        <w:shd w:val="clear" w:color="auto"/>
        <w:widowControl w:val="off"/>
        <w:rPr>
          <w:rFonts w:hint="eastAsia" w:ascii="宋体" w:hAnsi="宋体" w:eastAsia="宋体" w:cs="宋体"/>
          <w:b/>
          <w:color w:val="auto"/>
          <w:sz w:val="24"/>
          <w:szCs w:val="20"/>
          <w:highlight w:val="none"/>
          <w:lang w:val="en-US" w:eastAsia="zh-CN"/>
        </w:rPr>
        <w:sectPr>
          <w:headerReference w:type="default" r:id="rId11"/>
          <w:footerReference w:type="default" r:id="rId15"/>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b/>
          <w:color w:val="auto"/>
          <w:sz w:val="24"/>
          <w:szCs w:val="20"/>
          <w:highlight w:val="none"/>
          <w:lang w:val="en-US" w:eastAsia="zh-CN"/>
        </w:rPr>
      </w:r>
      <w:r/>
    </w:p>
    <w:p>
      <w:pPr>
        <w:keepLines w:val="0"/>
        <w:keepNext w:val="0"/>
        <w:pageBreakBefore w:val="0"/>
        <w:spacing w:line="360" w:lineRule="auto"/>
        <w:shd w:val="clear" w:color="auto"/>
        <w:widowControl w:val="off"/>
        <w:rPr>
          <w:rFonts w:hint="eastAsia" w:ascii="宋体" w:hAnsi="宋体" w:eastAsia="宋体" w:cs="宋体"/>
          <w:b/>
          <w:color w:val="auto"/>
          <w:sz w:val="24"/>
          <w:szCs w:val="20"/>
          <w:highlight w:val="none"/>
          <w:lang w:val="en-US" w:eastAsia="zh-CN"/>
        </w:rPr>
        <w:outlineLvl w:val="1"/>
      </w:pPr>
      <w:r>
        <w:rPr>
          <w:rFonts w:hint="eastAsia" w:ascii="宋体" w:hAnsi="宋体" w:eastAsia="宋体" w:cs="宋体"/>
          <w:b/>
          <w:color w:val="auto"/>
          <w:sz w:val="24"/>
          <w:szCs w:val="20"/>
          <w:highlight w:val="none"/>
          <w:lang w:val="en-US" w:eastAsia="zh-CN"/>
        </w:rPr>
        <w:t xml:space="preserve">1</w:t>
      </w:r>
      <w:r>
        <w:rPr>
          <w:rFonts w:hint="eastAsia" w:ascii="宋体" w:hAnsi="宋体" w:cs="宋体"/>
          <w:b/>
          <w:color w:val="auto"/>
          <w:sz w:val="24"/>
          <w:szCs w:val="20"/>
          <w:highlight w:val="none"/>
          <w:lang w:val="en-US" w:eastAsia="zh-CN"/>
        </w:rPr>
        <w:t xml:space="preserve">2</w:t>
      </w:r>
      <w:r>
        <w:rPr>
          <w:rFonts w:hint="eastAsia" w:ascii="宋体" w:hAnsi="宋体" w:eastAsia="宋体" w:cs="宋体"/>
          <w:b/>
          <w:color w:val="auto"/>
          <w:sz w:val="24"/>
          <w:szCs w:val="20"/>
          <w:highlight w:val="none"/>
          <w:lang w:val="en-US" w:eastAsia="zh-CN"/>
        </w:rPr>
        <w:t xml:space="preserve">  </w:t>
      </w:r>
      <w:r>
        <w:rPr>
          <w:rFonts w:hint="eastAsia" w:ascii="宋体" w:hAnsi="宋体" w:cs="宋体"/>
          <w:b/>
          <w:color w:val="auto"/>
          <w:sz w:val="24"/>
          <w:szCs w:val="24"/>
          <w:highlight w:val="none"/>
          <w:lang w:val="en-US" w:eastAsia="zh-CN"/>
        </w:rPr>
        <w:t xml:space="preserve">温馨</w:t>
      </w:r>
      <w:r>
        <w:rPr>
          <w:rFonts w:hint="eastAsia" w:ascii="宋体" w:hAnsi="宋体" w:eastAsia="宋体" w:cs="宋体"/>
          <w:b/>
          <w:color w:val="auto"/>
          <w:sz w:val="24"/>
          <w:szCs w:val="20"/>
          <w:highlight w:val="none"/>
          <w:lang w:val="en-US" w:eastAsia="zh-CN"/>
        </w:rPr>
        <w:t xml:space="preserve">提示</w:t>
      </w:r>
      <w:r/>
    </w:p>
    <w:p>
      <w:pPr>
        <w:ind w:firstLine="422"/>
        <w:spacing w:line="480" w:lineRule="auto"/>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投标人编制，相关材料格式已作事先导入政府采购客户端，但事先导入内容仅供参考，如与采购文件材料格式不一致的，则以采购文件为准，投标人应按采购文件内材料格式及要求编制并导入政府采购客户端。</w:t>
      </w:r>
      <w:r/>
    </w:p>
    <w:p>
      <w:pPr>
        <w:ind w:firstLine="422"/>
        <w:spacing w:line="480" w:lineRule="auto"/>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如有相关更正，投标人则应当以更正后的内容及要求自行在文件编制客户端内进行编制。</w:t>
      </w:r>
      <w:r/>
    </w:p>
    <w:p>
      <w:pPr>
        <w:ind w:firstLine="422"/>
        <w:spacing w:line="480" w:lineRule="auto"/>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r/>
    </w:p>
    <w:p>
      <w:pPr>
        <w:shd w:val="clear" w:color="auto"/>
        <w:rPr>
          <w:rFonts w:hint="eastAsia"/>
          <w:color w:val="auto"/>
          <w:highlight w:val="none"/>
        </w:rPr>
      </w:pPr>
      <w:r>
        <w:rPr>
          <w:rFonts w:hint="eastAsia"/>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Symbol">
    <w:panose1 w:val="05050102010706020507"/>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宋体-简">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right" w:pos="8307" w:leader="none"/>
      </w:tabs>
    </w:pPr>
    <w:r>
      <w:fldChar w:fldCharType="begin"/>
    </w:r>
    <w:r>
      <w:instrText xml:space="preserve">PAGE   \* MERGEFORMAT</w:instrText>
    </w:r>
    <w:r>
      <w:fldChar w:fldCharType="separate"/>
    </w:r>
    <w:r>
      <w:rPr>
        <w:lang w:val="zh-CN"/>
      </w:rPr>
      <w:t xml:space="preserve">18</w:t>
    </w:r>
    <w:r>
      <w:rPr>
        <w:lang w:val="zh-CN"/>
      </w:rPr>
      <w:fldChar w:fldCharType="end"/>
    </w:r>
    <w:r/>
  </w:p>
  <w:p>
    <w:pPr>
      <w:pStyle w:val="938"/>
      <w:tabs>
        <w:tab w:val="right" w:pos="830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39"/>
      </w:rPr>
      <w:framePr w:wrap="around" w:vAnchor="text" w:hAnchor="margin" w:xAlign="right" w:y="1"/>
    </w:pPr>
    <w:r>
      <w:rPr>
        <w:rStyle w:val="939"/>
      </w:rPr>
      <w:fldChar w:fldCharType="begin"/>
    </w:r>
    <w:r>
      <w:rPr>
        <w:rStyle w:val="939"/>
      </w:rPr>
      <w:instrText xml:space="preserve">PAGE  </w:instrText>
    </w:r>
    <w:r>
      <w:rPr>
        <w:rStyle w:val="939"/>
      </w:rPr>
      <w:fldChar w:fldCharType="end"/>
    </w:r>
    <w:r/>
  </w:p>
  <w:p>
    <w:pPr>
      <w:pStyle w:val="938"/>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link w:val="9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6">
    <w:name w:val="Heading 1"/>
    <w:basedOn w:val="725"/>
    <w:next w:val="725"/>
    <w:link w:val="770"/>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uiPriority w:val="0"/>
    <w:qFormat/>
    <w:pPr>
      <w:jc w:val="center"/>
      <w:keepLines/>
      <w:keepNext/>
      <w:spacing w:before="120" w:line="300" w:lineRule="auto"/>
      <w:outlineLvl w:val="1"/>
    </w:pPr>
    <w:rPr>
      <w:rFonts w:ascii="Arial" w:hAnsi="Arial" w:eastAsia="黑体"/>
      <w:b/>
      <w:sz w:val="30"/>
      <w:szCs w:val="20"/>
    </w:rPr>
  </w:style>
  <w:style w:type="paragraph" w:styleId="728">
    <w:name w:val="Heading 3"/>
    <w:basedOn w:val="725"/>
    <w:next w:val="737"/>
    <w:uiPriority w:val="0"/>
    <w:qFormat/>
    <w:pPr>
      <w:jc w:val="left"/>
      <w:keepLines/>
      <w:keepNext/>
      <w:spacing w:before="360" w:after="120"/>
      <w:outlineLvl w:val="2"/>
    </w:pPr>
    <w:rPr>
      <w:rFonts w:ascii="宋体"/>
      <w:b/>
      <w:sz w:val="24"/>
      <w:szCs w:val="20"/>
      <w:u w:val="single"/>
    </w:rPr>
  </w:style>
  <w:style w:type="paragraph" w:styleId="729">
    <w:name w:val="Heading 4"/>
    <w:basedOn w:val="725"/>
    <w:next w:val="725"/>
    <w:uiPriority w:val="0"/>
    <w:qFormat/>
    <w:pPr>
      <w:jc w:val="left"/>
      <w:keepLines/>
      <w:keepNext/>
      <w:spacing w:before="280" w:after="290" w:line="376" w:lineRule="auto"/>
      <w:outlineLvl w:val="3"/>
    </w:pPr>
    <w:rPr>
      <w:rFonts w:ascii="Cambria" w:hAnsi="Cambria" w:cs="Cambria"/>
      <w:b/>
      <w:bCs/>
      <w:sz w:val="28"/>
      <w:szCs w:val="28"/>
      <w:lang w:val="zh-CN" w:eastAsia="en-US"/>
    </w:rPr>
  </w:style>
  <w:style w:type="paragraph" w:styleId="730">
    <w:name w:val="Heading 5"/>
    <w:basedOn w:val="725"/>
    <w:next w:val="725"/>
    <w:link w:val="774"/>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75"/>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77"/>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78"/>
    <w:uiPriority w:val="9"/>
    <w:unhideWhenUsed/>
    <w:qFormat/>
    <w:pPr>
      <w:keepLines/>
      <w:keepNext/>
      <w:spacing w:before="320" w:after="200"/>
      <w:outlineLvl w:val="8"/>
    </w:pPr>
    <w:rPr>
      <w:rFonts w:ascii="Arial" w:hAnsi="Arial" w:eastAsia="Arial" w:cs="Arial"/>
      <w:i/>
      <w:iCs/>
      <w:sz w:val="21"/>
      <w:szCs w:val="21"/>
    </w:rPr>
  </w:style>
  <w:style w:type="character" w:styleId="735" w:default="1">
    <w:name w:val="Default Paragraph Font"/>
    <w:uiPriority w:val="0"/>
    <w:semiHidden/>
    <w:qFormat/>
  </w:style>
  <w:style w:type="table" w:styleId="736"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37">
    <w:name w:val="Normal Indent"/>
    <w:basedOn w:val="725"/>
    <w:next w:val="725"/>
    <w:uiPriority w:val="0"/>
    <w:qFormat/>
    <w:pPr>
      <w:ind w:firstLine="420"/>
      <w:jc w:val="left"/>
    </w:pPr>
    <w:rPr>
      <w:rFonts w:ascii="宋体"/>
      <w:sz w:val="24"/>
    </w:rPr>
  </w:style>
  <w:style w:type="paragraph" w:styleId="738">
    <w:name w:val="toc 7"/>
    <w:basedOn w:val="725"/>
    <w:next w:val="725"/>
    <w:uiPriority w:val="39"/>
    <w:unhideWhenUsed/>
    <w:qFormat/>
    <w:pPr>
      <w:ind w:left="1701" w:right="0" w:firstLine="0"/>
      <w:spacing w:after="57"/>
    </w:pPr>
  </w:style>
  <w:style w:type="paragraph" w:styleId="739">
    <w:name w:val="Caption"/>
    <w:basedOn w:val="725"/>
    <w:next w:val="72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0">
    <w:name w:val="annotation text"/>
    <w:basedOn w:val="725"/>
    <w:uiPriority w:val="99"/>
    <w:unhideWhenUsed/>
    <w:qFormat/>
    <w:pPr>
      <w:jc w:val="left"/>
    </w:pPr>
  </w:style>
  <w:style w:type="paragraph" w:styleId="741">
    <w:name w:val="Body Text"/>
    <w:basedOn w:val="725"/>
    <w:next w:val="725"/>
    <w:uiPriority w:val="0"/>
    <w:qFormat/>
    <w:pPr>
      <w:spacing w:before="120" w:line="22" w:lineRule="atLeast"/>
      <w:tabs>
        <w:tab w:val="left" w:pos="567" w:leader="none"/>
      </w:tabs>
    </w:pPr>
    <w:rPr>
      <w:rFonts w:ascii="宋体" w:hAnsi="宋体"/>
      <w:sz w:val="24"/>
    </w:rPr>
  </w:style>
  <w:style w:type="paragraph" w:styleId="742">
    <w:name w:val="Body Text Indent"/>
    <w:basedOn w:val="725"/>
    <w:next w:val="725"/>
    <w:uiPriority w:val="0"/>
    <w:unhideWhenUsed/>
    <w:qFormat/>
    <w:pPr>
      <w:ind w:left="420"/>
      <w:spacing w:after="120"/>
    </w:pPr>
  </w:style>
  <w:style w:type="paragraph" w:styleId="743">
    <w:name w:val="index 4"/>
    <w:basedOn w:val="725"/>
    <w:next w:val="725"/>
    <w:uiPriority w:val="99"/>
    <w:qFormat/>
    <w:pPr>
      <w:ind w:left="600"/>
    </w:pPr>
    <w:rPr>
      <w:szCs w:val="24"/>
    </w:rPr>
  </w:style>
  <w:style w:type="paragraph" w:styleId="744">
    <w:name w:val="toc 5"/>
    <w:basedOn w:val="725"/>
    <w:next w:val="725"/>
    <w:uiPriority w:val="39"/>
    <w:unhideWhenUsed/>
    <w:qFormat/>
    <w:pPr>
      <w:ind w:left="1134" w:right="0" w:firstLine="0"/>
      <w:spacing w:after="57"/>
    </w:pPr>
  </w:style>
  <w:style w:type="paragraph" w:styleId="745">
    <w:name w:val="toc 3"/>
    <w:basedOn w:val="725"/>
    <w:next w:val="725"/>
    <w:uiPriority w:val="39"/>
    <w:unhideWhenUsed/>
    <w:qFormat/>
    <w:pPr>
      <w:ind w:left="567" w:right="0" w:firstLine="0"/>
      <w:spacing w:after="57"/>
    </w:pPr>
  </w:style>
  <w:style w:type="paragraph" w:styleId="746">
    <w:name w:val="Plain Text"/>
    <w:basedOn w:val="725"/>
    <w:uiPriority w:val="0"/>
    <w:qFormat/>
    <w:rPr>
      <w:rFonts w:hint="eastAsia" w:ascii="宋体" w:hAnsi="Courier New"/>
      <w:szCs w:val="20"/>
    </w:rPr>
  </w:style>
  <w:style w:type="paragraph" w:styleId="747">
    <w:name w:val="toc 8"/>
    <w:basedOn w:val="725"/>
    <w:next w:val="725"/>
    <w:uiPriority w:val="39"/>
    <w:unhideWhenUsed/>
    <w:qFormat/>
    <w:pPr>
      <w:ind w:left="1984" w:right="0" w:firstLine="0"/>
      <w:spacing w:after="57"/>
    </w:pPr>
  </w:style>
  <w:style w:type="paragraph" w:styleId="748">
    <w:name w:val="endnote text"/>
    <w:basedOn w:val="725"/>
    <w:link w:val="915"/>
    <w:uiPriority w:val="99"/>
    <w:semiHidden/>
    <w:unhideWhenUsed/>
    <w:qFormat/>
    <w:pPr>
      <w:spacing w:after="0" w:line="240" w:lineRule="auto"/>
    </w:pPr>
    <w:rPr>
      <w:sz w:val="20"/>
    </w:rPr>
  </w:style>
  <w:style w:type="paragraph" w:styleId="749">
    <w:name w:val="Footer"/>
    <w:basedOn w:val="725"/>
    <w:uiPriority w:val="99"/>
    <w:qFormat/>
    <w:pPr>
      <w:jc w:val="left"/>
      <w:tabs>
        <w:tab w:val="center" w:pos="4153" w:leader="none"/>
        <w:tab w:val="right" w:pos="8306" w:leader="none"/>
      </w:tabs>
    </w:pPr>
    <w:rPr>
      <w:rFonts w:ascii="宋体"/>
      <w:sz w:val="18"/>
      <w:szCs w:val="20"/>
    </w:rPr>
  </w:style>
  <w:style w:type="paragraph" w:styleId="750">
    <w:name w:val="Header"/>
    <w:basedOn w:val="725"/>
    <w:uiPriority w:val="0"/>
    <w:qFormat/>
    <w:pPr>
      <w:jc w:val="center"/>
      <w:tabs>
        <w:tab w:val="center" w:pos="4153" w:leader="none"/>
        <w:tab w:val="right" w:pos="8306" w:leader="none"/>
      </w:tabs>
      <w:pBdr>
        <w:bottom w:val="single" w:color="auto" w:sz="6" w:space="1"/>
      </w:pBdr>
    </w:pPr>
    <w:rPr>
      <w:sz w:val="18"/>
      <w:szCs w:val="18"/>
    </w:rPr>
  </w:style>
  <w:style w:type="paragraph" w:styleId="751">
    <w:name w:val="toc 1"/>
    <w:basedOn w:val="725"/>
    <w:next w:val="725"/>
    <w:uiPriority w:val="39"/>
    <w:qFormat/>
    <w:pPr>
      <w:spacing w:line="300" w:lineRule="auto"/>
      <w:tabs>
        <w:tab w:val="left" w:pos="1050" w:leader="none"/>
        <w:tab w:val="right" w:pos="8937" w:leader="dot"/>
      </w:tabs>
    </w:pPr>
    <w:rPr>
      <w:rFonts w:ascii="宋体" w:hAnsi="宋体"/>
      <w:b/>
      <w:sz w:val="24"/>
    </w:rPr>
  </w:style>
  <w:style w:type="paragraph" w:styleId="752">
    <w:name w:val="toc 4"/>
    <w:basedOn w:val="725"/>
    <w:next w:val="725"/>
    <w:uiPriority w:val="39"/>
    <w:unhideWhenUsed/>
    <w:qFormat/>
    <w:pPr>
      <w:ind w:left="850" w:right="0" w:firstLine="0"/>
      <w:spacing w:after="57"/>
    </w:pPr>
  </w:style>
  <w:style w:type="paragraph" w:styleId="753">
    <w:name w:val="Subtitle"/>
    <w:basedOn w:val="725"/>
    <w:next w:val="725"/>
    <w:link w:val="781"/>
    <w:uiPriority w:val="11"/>
    <w:qFormat/>
    <w:pPr>
      <w:spacing w:before="200" w:after="200"/>
    </w:pPr>
    <w:rPr>
      <w:sz w:val="24"/>
      <w:szCs w:val="24"/>
    </w:rPr>
  </w:style>
  <w:style w:type="paragraph" w:styleId="754">
    <w:name w:val="footnote text"/>
    <w:basedOn w:val="725"/>
    <w:link w:val="914"/>
    <w:uiPriority w:val="99"/>
    <w:semiHidden/>
    <w:unhideWhenUsed/>
    <w:qFormat/>
    <w:pPr>
      <w:spacing w:after="40" w:line="240" w:lineRule="auto"/>
    </w:pPr>
    <w:rPr>
      <w:sz w:val="18"/>
    </w:rPr>
  </w:style>
  <w:style w:type="paragraph" w:styleId="755">
    <w:name w:val="toc 6"/>
    <w:basedOn w:val="725"/>
    <w:next w:val="725"/>
    <w:uiPriority w:val="39"/>
    <w:unhideWhenUsed/>
    <w:qFormat/>
    <w:pPr>
      <w:ind w:left="1417" w:right="0" w:firstLine="0"/>
      <w:spacing w:after="57"/>
    </w:pPr>
  </w:style>
  <w:style w:type="paragraph" w:styleId="756">
    <w:name w:val="table of figures"/>
    <w:basedOn w:val="725"/>
    <w:next w:val="725"/>
    <w:uiPriority w:val="99"/>
    <w:unhideWhenUsed/>
    <w:qFormat/>
    <w:pPr>
      <w:spacing w:after="0" w:afterAutospacing="0"/>
    </w:pPr>
  </w:style>
  <w:style w:type="paragraph" w:styleId="757">
    <w:name w:val="toc 2"/>
    <w:basedOn w:val="725"/>
    <w:next w:val="725"/>
    <w:uiPriority w:val="39"/>
    <w:unhideWhenUsed/>
    <w:qFormat/>
    <w:pPr>
      <w:ind w:left="283" w:right="0" w:firstLine="0"/>
      <w:spacing w:after="57"/>
    </w:pPr>
  </w:style>
  <w:style w:type="paragraph" w:styleId="758">
    <w:name w:val="toc 9"/>
    <w:basedOn w:val="725"/>
    <w:next w:val="725"/>
    <w:uiPriority w:val="39"/>
    <w:unhideWhenUsed/>
    <w:qFormat/>
    <w:pPr>
      <w:ind w:left="2268" w:right="0" w:firstLine="0"/>
      <w:spacing w:after="57"/>
    </w:pPr>
  </w:style>
  <w:style w:type="paragraph" w:styleId="759">
    <w:name w:val="Normal (Web)"/>
    <w:basedOn w:val="72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60">
    <w:name w:val="Title"/>
    <w:basedOn w:val="725"/>
    <w:next w:val="725"/>
    <w:link w:val="780"/>
    <w:uiPriority w:val="10"/>
    <w:qFormat/>
    <w:pPr>
      <w:contextualSpacing/>
      <w:spacing w:before="300" w:after="200"/>
    </w:pPr>
    <w:rPr>
      <w:sz w:val="48"/>
      <w:szCs w:val="48"/>
    </w:rPr>
  </w:style>
  <w:style w:type="paragraph" w:styleId="761">
    <w:name w:val="Body Text First Indent"/>
    <w:basedOn w:val="741"/>
    <w:uiPriority w:val="0"/>
    <w:qFormat/>
    <w:pPr>
      <w:ind w:firstLine="420"/>
      <w:spacing w:after="120"/>
    </w:pPr>
    <w:rPr>
      <w:sz w:val="21"/>
      <w:szCs w:val="24"/>
    </w:rPr>
  </w:style>
  <w:style w:type="paragraph" w:styleId="762">
    <w:name w:val="Body Text First Indent 2"/>
    <w:basedOn w:val="725"/>
    <w:next w:val="725"/>
    <w:uiPriority w:val="0"/>
    <w:qFormat/>
    <w:pPr>
      <w:ind w:firstLine="420"/>
    </w:pPr>
  </w:style>
  <w:style w:type="table" w:styleId="763">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Strong"/>
    <w:uiPriority w:val="22"/>
    <w:qFormat/>
    <w:rPr>
      <w:b/>
      <w:bCs/>
    </w:rPr>
  </w:style>
  <w:style w:type="character" w:styleId="765">
    <w:name w:val="endnote reference"/>
    <w:basedOn w:val="735"/>
    <w:uiPriority w:val="99"/>
    <w:semiHidden/>
    <w:unhideWhenUsed/>
    <w:qFormat/>
    <w:rPr>
      <w:vertAlign w:val="superscript"/>
    </w:rPr>
  </w:style>
  <w:style w:type="character" w:styleId="766">
    <w:name w:val="page number"/>
    <w:basedOn w:val="735"/>
    <w:uiPriority w:val="0"/>
    <w:qFormat/>
  </w:style>
  <w:style w:type="character" w:styleId="767">
    <w:name w:val="Hyperlink"/>
    <w:uiPriority w:val="99"/>
    <w:qFormat/>
    <w:rPr>
      <w:color w:val="0000ff"/>
      <w:u w:val="single"/>
    </w:rPr>
  </w:style>
  <w:style w:type="character" w:styleId="768">
    <w:name w:val="annotation reference"/>
    <w:basedOn w:val="735"/>
    <w:uiPriority w:val="99"/>
    <w:qFormat/>
    <w:rPr>
      <w:sz w:val="21"/>
      <w:szCs w:val="21"/>
    </w:rPr>
  </w:style>
  <w:style w:type="character" w:styleId="769">
    <w:name w:val="footnote reference"/>
    <w:basedOn w:val="735"/>
    <w:uiPriority w:val="99"/>
    <w:unhideWhenUsed/>
    <w:qFormat/>
    <w:rPr>
      <w:vertAlign w:val="superscript"/>
    </w:rPr>
  </w:style>
  <w:style w:type="character" w:styleId="770" w:customStyle="1">
    <w:name w:val="Heading 1 Char"/>
    <w:basedOn w:val="735"/>
    <w:link w:val="726"/>
    <w:uiPriority w:val="9"/>
    <w:qFormat/>
    <w:rPr>
      <w:rFonts w:ascii="Arial" w:hAnsi="Arial" w:eastAsia="Arial" w:cs="Arial"/>
      <w:sz w:val="40"/>
      <w:szCs w:val="40"/>
    </w:rPr>
  </w:style>
  <w:style w:type="character" w:styleId="771" w:customStyle="1">
    <w:name w:val="Heading 2 Char"/>
    <w:basedOn w:val="735"/>
    <w:uiPriority w:val="9"/>
    <w:qFormat/>
    <w:rPr>
      <w:rFonts w:ascii="Arial" w:hAnsi="Arial" w:eastAsia="Arial" w:cs="Arial"/>
      <w:sz w:val="34"/>
    </w:rPr>
  </w:style>
  <w:style w:type="character" w:styleId="772" w:customStyle="1">
    <w:name w:val="Heading 3 Char"/>
    <w:basedOn w:val="735"/>
    <w:uiPriority w:val="9"/>
    <w:qFormat/>
    <w:rPr>
      <w:rFonts w:ascii="Arial" w:hAnsi="Arial" w:eastAsia="Arial" w:cs="Arial"/>
      <w:sz w:val="30"/>
      <w:szCs w:val="30"/>
    </w:rPr>
  </w:style>
  <w:style w:type="character" w:styleId="773" w:customStyle="1">
    <w:name w:val="Heading 4 Char"/>
    <w:basedOn w:val="735"/>
    <w:uiPriority w:val="9"/>
    <w:qFormat/>
    <w:rPr>
      <w:rFonts w:ascii="Arial" w:hAnsi="Arial" w:eastAsia="Arial" w:cs="Arial"/>
      <w:b/>
      <w:bCs/>
      <w:sz w:val="26"/>
      <w:szCs w:val="26"/>
    </w:rPr>
  </w:style>
  <w:style w:type="character" w:styleId="774" w:customStyle="1">
    <w:name w:val="Heading 5 Char"/>
    <w:basedOn w:val="735"/>
    <w:link w:val="730"/>
    <w:uiPriority w:val="9"/>
    <w:qFormat/>
    <w:rPr>
      <w:rFonts w:ascii="Arial" w:hAnsi="Arial" w:eastAsia="Arial" w:cs="Arial"/>
      <w:b/>
      <w:bCs/>
      <w:sz w:val="24"/>
      <w:szCs w:val="24"/>
    </w:rPr>
  </w:style>
  <w:style w:type="character" w:styleId="775" w:customStyle="1">
    <w:name w:val="Heading 6 Char"/>
    <w:basedOn w:val="735"/>
    <w:link w:val="731"/>
    <w:uiPriority w:val="9"/>
    <w:qFormat/>
    <w:rPr>
      <w:rFonts w:ascii="Arial" w:hAnsi="Arial" w:eastAsia="Arial" w:cs="Arial"/>
      <w:b/>
      <w:bCs/>
      <w:sz w:val="22"/>
      <w:szCs w:val="22"/>
    </w:rPr>
  </w:style>
  <w:style w:type="character" w:styleId="776" w:customStyle="1">
    <w:name w:val="Heading 7 Char"/>
    <w:basedOn w:val="735"/>
    <w:link w:val="732"/>
    <w:uiPriority w:val="9"/>
    <w:qFormat/>
    <w:rPr>
      <w:rFonts w:ascii="Arial" w:hAnsi="Arial" w:eastAsia="Arial" w:cs="Arial"/>
      <w:b/>
      <w:bCs/>
      <w:i/>
      <w:iCs/>
      <w:sz w:val="22"/>
      <w:szCs w:val="22"/>
    </w:rPr>
  </w:style>
  <w:style w:type="character" w:styleId="777" w:customStyle="1">
    <w:name w:val="Heading 8 Char"/>
    <w:basedOn w:val="735"/>
    <w:link w:val="733"/>
    <w:uiPriority w:val="9"/>
    <w:qFormat/>
    <w:rPr>
      <w:rFonts w:ascii="Arial" w:hAnsi="Arial" w:eastAsia="Arial" w:cs="Arial"/>
      <w:i/>
      <w:iCs/>
      <w:sz w:val="22"/>
      <w:szCs w:val="22"/>
    </w:rPr>
  </w:style>
  <w:style w:type="character" w:styleId="778" w:customStyle="1">
    <w:name w:val="Heading 9 Char"/>
    <w:basedOn w:val="735"/>
    <w:link w:val="734"/>
    <w:uiPriority w:val="9"/>
    <w:qFormat/>
    <w:rPr>
      <w:rFonts w:ascii="Arial" w:hAnsi="Arial" w:eastAsia="Arial" w:cs="Arial"/>
      <w:i/>
      <w:iCs/>
      <w:sz w:val="21"/>
      <w:szCs w:val="21"/>
    </w:r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basedOn w:val="735"/>
    <w:link w:val="760"/>
    <w:uiPriority w:val="10"/>
    <w:qFormat/>
    <w:rPr>
      <w:sz w:val="48"/>
      <w:szCs w:val="48"/>
    </w:rPr>
  </w:style>
  <w:style w:type="character" w:styleId="781" w:customStyle="1">
    <w:name w:val="Subtitle Char"/>
    <w:basedOn w:val="735"/>
    <w:link w:val="753"/>
    <w:uiPriority w:val="11"/>
    <w:qFormat/>
    <w:rPr>
      <w:sz w:val="24"/>
      <w:szCs w:val="24"/>
    </w:rPr>
  </w:style>
  <w:style w:type="paragraph" w:styleId="782">
    <w:name w:val="Quote"/>
    <w:basedOn w:val="725"/>
    <w:next w:val="725"/>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25"/>
    <w:next w:val="725"/>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basedOn w:val="735"/>
    <w:uiPriority w:val="99"/>
    <w:qFormat/>
  </w:style>
  <w:style w:type="character" w:styleId="787" w:customStyle="1">
    <w:name w:val="Footer Char"/>
    <w:basedOn w:val="735"/>
    <w:uiPriority w:val="99"/>
    <w:qFormat/>
  </w:style>
  <w:style w:type="character" w:styleId="788" w:customStyle="1">
    <w:name w:val="Caption Char"/>
    <w:uiPriority w:val="99"/>
    <w:qFormat/>
  </w:style>
  <w:style w:type="table" w:styleId="789" w:customStyle="1">
    <w:name w:val="Table Grid Light"/>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3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3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3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3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3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3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73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73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73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73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73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73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9" w:customStyle="1">
    <w:name w:val="Grid Table 3"/>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3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3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3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3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3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3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basedOn w:val="7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73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8" w:customStyle="1">
    <w:name w:val="Grid Table 4 - Accent 2"/>
    <w:basedOn w:val="73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9" w:customStyle="1">
    <w:name w:val="Grid Table 4 - Accent 3"/>
    <w:basedOn w:val="73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0" w:customStyle="1">
    <w:name w:val="Grid Table 4 - Accent 4"/>
    <w:basedOn w:val="73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1" w:customStyle="1">
    <w:name w:val="Grid Table 4 - Accent 5"/>
    <w:basedOn w:val="73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2" w:customStyle="1">
    <w:name w:val="Grid Table 4 - Accent 6"/>
    <w:basedOn w:val="73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3" w:customStyle="1">
    <w:name w:val="Grid Table 5 Dark"/>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5" w:customStyle="1">
    <w:name w:val="Grid Table 5 Dark - Accent 2"/>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6" w:customStyle="1">
    <w:name w:val="Grid Table 5 Dark - Accent 3"/>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7" w:customStyle="1">
    <w:name w:val="Grid Table 5 Dark- Accent 4"/>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8" w:customStyle="1">
    <w:name w:val="Grid Table 5 Dark - Accent 5"/>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9" w:customStyle="1">
    <w:name w:val="Grid Table 5 Dark - Accent 6"/>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0" w:customStyle="1">
    <w:name w:val="Grid Table 6 Colorful"/>
    <w:basedOn w:val="7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basedOn w:val="73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2" w:customStyle="1">
    <w:name w:val="Grid Table 6 Colorful - Accent 2"/>
    <w:basedOn w:val="73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3" w:customStyle="1">
    <w:name w:val="Grid Table 6 Colorful - Accent 3"/>
    <w:basedOn w:val="73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4" w:customStyle="1">
    <w:name w:val="Grid Table 6 Colorful - Accent 4"/>
    <w:basedOn w:val="73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5" w:customStyle="1">
    <w:name w:val="Grid Table 6 Colorful - Accent 5"/>
    <w:basedOn w:val="73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Grid Table 6 Colorful - Accent 6"/>
    <w:basedOn w:val="73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7" w:customStyle="1">
    <w:name w:val="Grid Table 7 Colorful"/>
    <w:basedOn w:val="7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73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73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73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73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73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73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basedOn w:val="7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73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3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3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3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3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3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List Table 2"/>
    <w:basedOn w:val="7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basedOn w:val="73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3" w:customStyle="1">
    <w:name w:val="List Table 2 - Accent 2"/>
    <w:basedOn w:val="73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4" w:customStyle="1">
    <w:name w:val="List Table 2 - Accent 3"/>
    <w:basedOn w:val="73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5" w:customStyle="1">
    <w:name w:val="List Table 2 - Accent 4"/>
    <w:basedOn w:val="73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6" w:customStyle="1">
    <w:name w:val="List Table 2 - Accent 5"/>
    <w:basedOn w:val="73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7" w:customStyle="1">
    <w:name w:val="List Table 2 - Accent 6"/>
    <w:basedOn w:val="73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8" w:customStyle="1">
    <w:name w:val="List Table 3"/>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73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0" w:customStyle="1">
    <w:name w:val="List Table 3 - Accent 2"/>
    <w:basedOn w:val="73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73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73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73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73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5" w:customStyle="1">
    <w:name w:val="List Table 4"/>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73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7" w:customStyle="1">
    <w:name w:val="List Table 4 - Accent 2"/>
    <w:basedOn w:val="73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8" w:customStyle="1">
    <w:name w:val="List Table 4 - Accent 3"/>
    <w:basedOn w:val="73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9" w:customStyle="1">
    <w:name w:val="List Table 4 - Accent 4"/>
    <w:basedOn w:val="73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0" w:customStyle="1">
    <w:name w:val="List Table 4 - Accent 5"/>
    <w:basedOn w:val="73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1" w:customStyle="1">
    <w:name w:val="List Table 4 - Accent 6"/>
    <w:basedOn w:val="73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2" w:customStyle="1">
    <w:name w:val="List Table 5 Dark"/>
    <w:basedOn w:val="7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basedOn w:val="73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basedOn w:val="73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basedOn w:val="73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basedOn w:val="73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basedOn w:val="73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basedOn w:val="73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basedOn w:val="7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basedOn w:val="73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1" w:customStyle="1">
    <w:name w:val="List Table 6 Colorful - Accent 2"/>
    <w:basedOn w:val="73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2" w:customStyle="1">
    <w:name w:val="List Table 6 Colorful - Accent 3"/>
    <w:basedOn w:val="73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3" w:customStyle="1">
    <w:name w:val="List Table 6 Colorful - Accent 4"/>
    <w:basedOn w:val="73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4" w:customStyle="1">
    <w:name w:val="List Table 6 Colorful - Accent 5"/>
    <w:basedOn w:val="73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5" w:customStyle="1">
    <w:name w:val="List Table 6 Colorful - Accent 6"/>
    <w:basedOn w:val="73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6" w:customStyle="1">
    <w:name w:val="List Table 7 Colorful"/>
    <w:basedOn w:val="7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73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73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73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73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73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73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5" w:customStyle="1">
    <w:name w:val="Lined - Accent 2"/>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6" w:customStyle="1">
    <w:name w:val="Lined - Accent 3"/>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Lined - Accent 4"/>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8" w:customStyle="1">
    <w:name w:val="Lined - Accent 5"/>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9" w:customStyle="1">
    <w:name w:val="Lined - Accent 6"/>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amp; Lined - Accent"/>
    <w:basedOn w:val="73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basedOn w:val="73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2" w:customStyle="1">
    <w:name w:val="Bordered &amp; Lined - Accent 2"/>
    <w:basedOn w:val="73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3" w:customStyle="1">
    <w:name w:val="Bordered &amp; Lined - Accent 3"/>
    <w:basedOn w:val="73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4" w:customStyle="1">
    <w:name w:val="Bordered &amp; Lined - Accent 4"/>
    <w:basedOn w:val="73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5" w:customStyle="1">
    <w:name w:val="Bordered &amp; Lined - Accent 5"/>
    <w:basedOn w:val="73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6" w:customStyle="1">
    <w:name w:val="Bordered &amp; Lined - Accent 6"/>
    <w:basedOn w:val="73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7" w:customStyle="1">
    <w:name w:val="Bordered"/>
    <w:basedOn w:val="73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basedOn w:val="73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9" w:customStyle="1">
    <w:name w:val="Bordered - Accent 2"/>
    <w:basedOn w:val="73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0" w:customStyle="1">
    <w:name w:val="Bordered - Accent 3"/>
    <w:basedOn w:val="73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1" w:customStyle="1">
    <w:name w:val="Bordered - Accent 4"/>
    <w:basedOn w:val="73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2" w:customStyle="1">
    <w:name w:val="Bordered - Accent 5"/>
    <w:basedOn w:val="73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3" w:customStyle="1">
    <w:name w:val="Bordered - Accent 6"/>
    <w:basedOn w:val="73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4" w:customStyle="1">
    <w:name w:val="Footnote Text Char"/>
    <w:link w:val="754"/>
    <w:uiPriority w:val="99"/>
    <w:qFormat/>
    <w:rPr>
      <w:sz w:val="18"/>
    </w:rPr>
  </w:style>
  <w:style w:type="character" w:styleId="915" w:customStyle="1">
    <w:name w:val="Endnote Text Char"/>
    <w:link w:val="748"/>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正文文本1"/>
    <w:basedOn w:val="725"/>
    <w:next w:val="725"/>
    <w:uiPriority w:val="0"/>
    <w:qFormat/>
    <w:pPr>
      <w:spacing w:before="120" w:line="22" w:lineRule="atLeast"/>
      <w:tabs>
        <w:tab w:val="left" w:pos="567" w:leader="none"/>
      </w:tabs>
    </w:pPr>
    <w:rPr>
      <w:rFonts w:ascii="宋体" w:hAnsi="宋体"/>
      <w:sz w:val="24"/>
    </w:rPr>
  </w:style>
  <w:style w:type="paragraph" w:styleId="918" w:customStyle="1">
    <w:name w:val="正文1"/>
    <w:basedOn w:val="725"/>
    <w:next w:val="725"/>
    <w:uiPriority w:val="0"/>
    <w:qFormat/>
    <w:pPr>
      <w:ind w:left="420" w:firstLine="527"/>
      <w:spacing w:before="120" w:line="360" w:lineRule="auto"/>
    </w:pPr>
    <w:rPr>
      <w:rFonts w:ascii="宋体" w:hAnsi="宋体"/>
    </w:rPr>
  </w:style>
  <w:style w:type="paragraph" w:styleId="919" w:customStyle="1">
    <w:name w:val="图例"/>
    <w:basedOn w:val="725"/>
    <w:uiPriority w:val="0"/>
    <w:qFormat/>
    <w:pPr>
      <w:jc w:val="center"/>
      <w:spacing w:before="120" w:after="120" w:line="360" w:lineRule="auto"/>
    </w:pPr>
    <w:rPr>
      <w:rFonts w:eastAsia="仿宋_GB2312"/>
      <w:b/>
      <w:sz w:val="24"/>
      <w:szCs w:val="20"/>
    </w:rPr>
  </w:style>
  <w:style w:type="paragraph" w:styleId="920">
    <w:name w:val="List Paragraph"/>
    <w:basedOn w:val="725"/>
    <w:uiPriority w:val="34"/>
    <w:qFormat/>
    <w:pPr>
      <w:ind w:firstLine="420"/>
    </w:pPr>
    <w:rPr>
      <w:rFonts w:ascii="Calibri" w:hAnsi="Calibri"/>
      <w:szCs w:val="22"/>
    </w:rPr>
  </w:style>
  <w:style w:type="paragraph" w:styleId="921" w:customStyle="1">
    <w:name w:val="Table Paragraph"/>
    <w:basedOn w:val="725"/>
    <w:uiPriority w:val="1"/>
    <w:qFormat/>
    <w:pPr>
      <w:jc w:val="left"/>
    </w:pPr>
    <w:rPr>
      <w:rFonts w:ascii="宋体" w:hAnsi="宋体" w:cs="宋体"/>
      <w:sz w:val="22"/>
      <w:szCs w:val="22"/>
      <w:lang w:eastAsia="en-US"/>
    </w:rPr>
  </w:style>
  <w:style w:type="paragraph" w:styleId="922" w:customStyle="1">
    <w:name w:val="成文日期"/>
    <w:basedOn w:val="725"/>
    <w:uiPriority w:val="0"/>
    <w:qFormat/>
    <w:pPr>
      <w:ind w:right="400" w:firstLine="200"/>
      <w:jc w:val="right"/>
      <w:spacing w:line="570" w:lineRule="exact"/>
    </w:pPr>
    <w:rPr>
      <w:rFonts w:ascii="仿宋_GB2312" w:eastAsia="仿宋_GB2312"/>
      <w:sz w:val="32"/>
      <w:szCs w:val="20"/>
    </w:rPr>
  </w:style>
  <w:style w:type="character" w:styleId="923" w:customStyle="1">
    <w:name w:val="font81"/>
    <w:basedOn w:val="735"/>
    <w:uiPriority w:val="0"/>
    <w:qFormat/>
    <w:rPr>
      <w:rFonts w:hint="eastAsia" w:ascii="微软雅黑" w:hAnsi="微软雅黑" w:eastAsia="微软雅黑" w:cs="微软雅黑"/>
      <w:color w:val="000000"/>
      <w:sz w:val="18"/>
      <w:szCs w:val="18"/>
      <w:u w:val="none"/>
    </w:rPr>
  </w:style>
  <w:style w:type="character" w:styleId="924" w:customStyle="1">
    <w:name w:val="font121"/>
    <w:basedOn w:val="735"/>
    <w:uiPriority w:val="0"/>
    <w:qFormat/>
    <w:rPr>
      <w:rFonts w:ascii="微软雅黑" w:hAnsi="微软雅黑" w:eastAsia="微软雅黑" w:cs="微软雅黑"/>
      <w:color w:val="000000"/>
      <w:sz w:val="18"/>
      <w:szCs w:val="18"/>
      <w:u w:val="none"/>
    </w:rPr>
  </w:style>
  <w:style w:type="character" w:styleId="925" w:customStyle="1">
    <w:name w:val="font131"/>
    <w:basedOn w:val="735"/>
    <w:uiPriority w:val="0"/>
    <w:qFormat/>
    <w:rPr>
      <w:rFonts w:ascii="Arial" w:hAnsi="Arial" w:cs="Arial"/>
      <w:color w:val="000000"/>
      <w:sz w:val="18"/>
      <w:szCs w:val="18"/>
      <w:u w:val="none"/>
    </w:rPr>
  </w:style>
  <w:style w:type="paragraph" w:styleId="926" w:customStyle="1">
    <w:name w:val="列表段落1"/>
    <w:basedOn w:val="725"/>
    <w:uiPriority w:val="34"/>
    <w:qFormat/>
    <w:pPr>
      <w:ind w:firstLine="420"/>
    </w:pPr>
  </w:style>
  <w:style w:type="paragraph" w:styleId="927" w:customStyle="1">
    <w:name w:val="Body Text Indent 21"/>
    <w:basedOn w:val="725"/>
    <w:uiPriority w:val="0"/>
    <w:qFormat/>
    <w:pPr>
      <w:ind w:left="200"/>
      <w:spacing w:before="100" w:beforeAutospacing="1" w:after="100" w:afterAutospacing="1" w:line="480" w:lineRule="auto"/>
    </w:pPr>
    <w:rPr>
      <w:rFonts w:ascii="Calibri" w:hAnsi="Calibri"/>
    </w:rPr>
  </w:style>
  <w:style w:type="paragraph" w:styleId="928"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929" w:customStyle="1">
    <w:name w:val="font51"/>
    <w:basedOn w:val="735"/>
    <w:uiPriority w:val="0"/>
    <w:qFormat/>
    <w:rPr>
      <w:rFonts w:hint="eastAsia" w:ascii="宋体" w:hAnsi="宋体" w:eastAsia="宋体" w:cs="宋体"/>
      <w:b/>
      <w:bCs/>
      <w:color w:val="000000"/>
      <w:sz w:val="12"/>
      <w:szCs w:val="12"/>
      <w:u w:val="none"/>
      <w:vertAlign w:val="superscript"/>
    </w:rPr>
  </w:style>
  <w:style w:type="character" w:styleId="930" w:customStyle="1">
    <w:name w:val="font31"/>
    <w:basedOn w:val="735"/>
    <w:uiPriority w:val="0"/>
    <w:qFormat/>
    <w:rPr>
      <w:rFonts w:hint="eastAsia" w:ascii="宋体" w:hAnsi="宋体" w:eastAsia="宋体" w:cs="宋体"/>
      <w:b/>
      <w:bCs/>
      <w:color w:val="000000"/>
      <w:sz w:val="12"/>
      <w:szCs w:val="12"/>
      <w:u w:val="none"/>
    </w:rPr>
  </w:style>
  <w:style w:type="character" w:styleId="931" w:customStyle="1">
    <w:name w:val="font21"/>
    <w:uiPriority w:val="0"/>
    <w:qFormat/>
    <w:rPr>
      <w:rFonts w:hint="default" w:ascii="Times New Roman" w:hAnsi="Times New Roman" w:cs="Times New Roman"/>
      <w:color w:val="000000"/>
      <w:sz w:val="20"/>
      <w:szCs w:val="20"/>
      <w:u w:val="none"/>
    </w:rPr>
  </w:style>
  <w:style w:type="character" w:styleId="932" w:customStyle="1">
    <w:name w:val="font41"/>
    <w:uiPriority w:val="0"/>
    <w:qFormat/>
    <w:rPr>
      <w:rFonts w:hint="eastAsia" w:ascii="宋体" w:hAnsi="宋体" w:eastAsia="宋体" w:cs="宋体"/>
      <w:color w:val="000000"/>
      <w:sz w:val="20"/>
      <w:szCs w:val="20"/>
      <w:u w:val="none"/>
    </w:rPr>
  </w:style>
  <w:style w:type="paragraph" w:styleId="933" w:customStyle="1">
    <w:name w:val="标题 41"/>
    <w:basedOn w:val="725"/>
    <w:next w:val="725"/>
    <w:uiPriority w:val="0"/>
    <w:qFormat/>
    <w:pPr>
      <w:keepLines/>
      <w:keepNext/>
      <w:spacing w:before="280" w:after="290" w:line="376" w:lineRule="atLeast"/>
      <w:outlineLvl w:val="3"/>
    </w:pPr>
    <w:rPr>
      <w:rFonts w:ascii="Arial" w:hAnsi="Arial" w:eastAsia="黑体"/>
      <w:b/>
      <w:sz w:val="28"/>
      <w:szCs w:val="20"/>
    </w:rPr>
  </w:style>
  <w:style w:type="paragraph" w:styleId="934" w:customStyle="1">
    <w:name w:val="一、"/>
    <w:basedOn w:val="725"/>
    <w:uiPriority w:val="0"/>
    <w:qFormat/>
    <w:pPr>
      <w:ind w:firstLine="640"/>
    </w:pPr>
    <w:rPr>
      <w:rFonts w:eastAsia="黑体"/>
      <w:szCs w:val="32"/>
    </w:rPr>
  </w:style>
  <w:style w:type="paragraph" w:styleId="935" w:customStyle="1">
    <w:name w:val="标题 21"/>
    <w:basedOn w:val="725"/>
    <w:next w:val="725"/>
    <w:uiPriority w:val="0"/>
    <w:qFormat/>
    <w:pPr>
      <w:jc w:val="center"/>
      <w:keepLines/>
      <w:keepNext/>
      <w:spacing w:before="120" w:line="300" w:lineRule="auto"/>
      <w:outlineLvl w:val="1"/>
    </w:pPr>
    <w:rPr>
      <w:rFonts w:ascii="Arial" w:hAnsi="Arial" w:eastAsia="黑体"/>
      <w:b/>
      <w:sz w:val="30"/>
      <w:szCs w:val="20"/>
    </w:rPr>
  </w:style>
  <w:style w:type="paragraph" w:styleId="936" w:customStyle="1">
    <w:name w:val="普通(网站)1"/>
    <w:basedOn w:val="725"/>
    <w:uiPriority w:val="99"/>
    <w:unhideWhenUsed/>
    <w:qFormat/>
    <w:pPr>
      <w:jc w:val="left"/>
      <w:spacing w:before="100" w:beforeAutospacing="1" w:after="100" w:afterAutospacing="1"/>
      <w:widowControl/>
    </w:pPr>
    <w:rPr>
      <w:rFonts w:ascii="宋体" w:hAnsi="宋体" w:cs="宋体"/>
      <w:sz w:val="24"/>
    </w:rPr>
  </w:style>
  <w:style w:type="paragraph" w:styleId="937" w:customStyle="1">
    <w:name w:val="页眉11"/>
    <w:basedOn w:val="725"/>
    <w:uiPriority w:val="0"/>
    <w:qFormat/>
    <w:pPr>
      <w:jc w:val="center"/>
      <w:tabs>
        <w:tab w:val="center" w:pos="4153" w:leader="none"/>
        <w:tab w:val="right" w:pos="8306" w:leader="none"/>
      </w:tabs>
      <w:pBdr>
        <w:bottom w:val="single" w:color="000000" w:sz="6" w:space="1"/>
      </w:pBdr>
    </w:pPr>
    <w:rPr>
      <w:sz w:val="18"/>
      <w:szCs w:val="18"/>
    </w:rPr>
  </w:style>
  <w:style w:type="paragraph" w:styleId="938" w:customStyle="1">
    <w:name w:val="页脚11"/>
    <w:basedOn w:val="725"/>
    <w:uiPriority w:val="99"/>
    <w:qFormat/>
    <w:pPr>
      <w:jc w:val="left"/>
      <w:tabs>
        <w:tab w:val="center" w:pos="4153" w:leader="none"/>
        <w:tab w:val="right" w:pos="8306" w:leader="none"/>
      </w:tabs>
    </w:pPr>
    <w:rPr>
      <w:rFonts w:ascii="宋体"/>
      <w:sz w:val="18"/>
      <w:szCs w:val="20"/>
    </w:rPr>
  </w:style>
  <w:style w:type="character" w:styleId="939" w:customStyle="1">
    <w:name w:val="页码11"/>
    <w:basedOn w:val="940"/>
    <w:link w:val="725"/>
    <w:uiPriority w:val="0"/>
    <w:qFormat/>
    <w:rPr>
      <w:rFonts w:hint="default" w:ascii="Times New Roman" w:hAnsi="Times New Roman" w:eastAsia="宋体" w:cs="Times New Roman"/>
      <w:sz w:val="21"/>
      <w:szCs w:val="24"/>
      <w:lang w:val="en-US" w:eastAsia="zh-CN" w:bidi="ar-SA"/>
    </w:rPr>
  </w:style>
  <w:style w:type="character" w:styleId="940" w:customStyle="1">
    <w:name w:val="默认段落字体1"/>
    <w:link w:val="725"/>
    <w:uiPriority w:val="1"/>
    <w:unhideWhenUsed/>
    <w:qFormat/>
  </w:style>
  <w:style w:type="character" w:styleId="941" w:customStyle="1">
    <w:name w:val="font112"/>
    <w:basedOn w:val="735"/>
    <w:uiPriority w:val="0"/>
    <w:qFormat/>
    <w:rPr>
      <w:rFonts w:ascii="Arial" w:hAnsi="Arial" w:cs="Arial"/>
      <w:color w:val="000000"/>
      <w:sz w:val="20"/>
      <w:szCs w:val="20"/>
      <w:u w:val="none"/>
    </w:rPr>
  </w:style>
  <w:style w:type="character" w:styleId="942" w:customStyle="1">
    <w:name w:val="font71"/>
    <w:basedOn w:val="735"/>
    <w:uiPriority w:val="0"/>
    <w:qFormat/>
    <w:rPr>
      <w:rFonts w:hint="default" w:ascii="宋体-简" w:hAnsi="宋体-简" w:eastAsia="宋体-简" w:cs="宋体-简"/>
      <w:color w:val="000000"/>
      <w:sz w:val="20"/>
      <w:szCs w:val="20"/>
      <w:u w:val="none"/>
    </w:rPr>
  </w:style>
  <w:style w:type="character" w:styleId="943" w:customStyle="1">
    <w:name w:val="NormalCharacter1"/>
    <w:link w:val="725"/>
    <w:uiPriority w:val="0"/>
    <w:qFormat/>
  </w:style>
  <w:style w:type="paragraph" w:styleId="944" w:customStyle="1">
    <w:name w:val="正文首行缩进1"/>
    <w:basedOn w:val="917"/>
    <w:next w:val="725"/>
    <w:uiPriority w:val="99"/>
    <w:unhideWhenUsed/>
    <w:qFormat/>
    <w:pPr>
      <w:ind w:firstLine="420"/>
    </w:pPr>
  </w:style>
  <w:style w:type="character" w:styleId="945" w:customStyle="1">
    <w:name w:val="要点1"/>
    <w:basedOn w:val="940"/>
    <w:link w:val="725"/>
    <w:uiPriority w:val="0"/>
    <w:qFormat/>
    <w:rPr>
      <w:b/>
      <w:bCs/>
    </w:rPr>
  </w:style>
  <w:style w:type="numbering" w:styleId="204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HQ</dc:creator>
  <cp:lastModifiedBy>沈佩铭</cp:lastModifiedBy>
  <cp:revision>5</cp:revision>
  <dcterms:created xsi:type="dcterms:W3CDTF">2022-06-05T03:53:00Z</dcterms:created>
  <dcterms:modified xsi:type="dcterms:W3CDTF">2026-05-12T06:48:59Z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4F64D82D3AE44DD1BB20E1B655083820_13</vt:lpwstr>
  </property>
  <property fmtid="{D5CDD505-2E9C-101B-9397-08002B2CF9AE}" pid="4" name="KSOTemplateDocerSaveRecord">
    <vt:lpwstr>eyJoZGlkIjoiNmI1OWM3MmMzOTVmZGY1ODlhN2U5NGI0YWMxNjhkMDIiLCJ1c2VySWQiOiI5MjQ4ODE5MzIifQ==</vt:lpwstr>
  </property>
</Properties>
</file>